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382"/>
      </w:tblGrid>
      <w:tr w:rsidR="00000000" w14:paraId="576DF9CF" w14:textId="77777777">
        <w:tblPrEx>
          <w:tblCellMar>
            <w:top w:w="0" w:type="dxa"/>
            <w:bottom w:w="0" w:type="dxa"/>
          </w:tblCellMar>
        </w:tblPrEx>
        <w:tc>
          <w:tcPr>
            <w:tcW w:w="2268" w:type="dxa"/>
          </w:tcPr>
          <w:p w14:paraId="076E61D6" w14:textId="77777777" w:rsidR="00000000" w:rsidRDefault="00000000">
            <w:pPr>
              <w:rPr>
                <w:rFonts w:ascii="Arial" w:hAnsi="Arial" w:cs="Arial"/>
                <w:sz w:val="20"/>
              </w:rPr>
            </w:pPr>
          </w:p>
          <w:p w14:paraId="30AC0B10" w14:textId="77777777" w:rsidR="00000000" w:rsidRDefault="00000000">
            <w:pPr>
              <w:rPr>
                <w:rFonts w:ascii="Arial" w:hAnsi="Arial" w:cs="Arial"/>
                <w:sz w:val="20"/>
              </w:rPr>
            </w:pPr>
            <w:r>
              <w:rPr>
                <w:rFonts w:ascii="Arial" w:hAnsi="Arial" w:cs="Arial"/>
                <w:sz w:val="20"/>
              </w:rPr>
              <w:t>Title of Lesson Plan</w:t>
            </w:r>
          </w:p>
          <w:p w14:paraId="533120C1" w14:textId="77777777" w:rsidR="00000000" w:rsidRDefault="00000000">
            <w:pPr>
              <w:rPr>
                <w:rFonts w:ascii="Arial" w:hAnsi="Arial" w:cs="Arial"/>
                <w:sz w:val="20"/>
              </w:rPr>
            </w:pPr>
          </w:p>
        </w:tc>
        <w:tc>
          <w:tcPr>
            <w:tcW w:w="6588" w:type="dxa"/>
          </w:tcPr>
          <w:p w14:paraId="1EC271F1" w14:textId="77777777" w:rsidR="00000000" w:rsidRDefault="00000000">
            <w:pPr>
              <w:rPr>
                <w:rFonts w:ascii="Arial" w:hAnsi="Arial" w:cs="Arial"/>
                <w:sz w:val="20"/>
              </w:rPr>
            </w:pPr>
          </w:p>
          <w:p w14:paraId="2499FE9F" w14:textId="77777777" w:rsidR="00000000" w:rsidRDefault="00000000">
            <w:pPr>
              <w:rPr>
                <w:rFonts w:ascii="Arial" w:hAnsi="Arial" w:cs="Arial"/>
                <w:sz w:val="20"/>
              </w:rPr>
            </w:pPr>
            <w:r>
              <w:rPr>
                <w:rFonts w:ascii="Arial" w:hAnsi="Arial" w:cs="Arial"/>
                <w:sz w:val="20"/>
              </w:rPr>
              <w:t xml:space="preserve">Irish Eyes: </w:t>
            </w:r>
            <w:proofErr w:type="gramStart"/>
            <w:r>
              <w:rPr>
                <w:rFonts w:ascii="Arial" w:hAnsi="Arial" w:cs="Arial"/>
                <w:sz w:val="20"/>
              </w:rPr>
              <w:t>Taking a Look</w:t>
            </w:r>
            <w:proofErr w:type="gramEnd"/>
            <w:r>
              <w:rPr>
                <w:rFonts w:ascii="Arial" w:hAnsi="Arial" w:cs="Arial"/>
                <w:sz w:val="20"/>
              </w:rPr>
              <w:t xml:space="preserve"> at the Past and Present Through a Poem by Seamus Heaney</w:t>
            </w:r>
          </w:p>
          <w:p w14:paraId="42C9EBF5" w14:textId="77777777" w:rsidR="00000000" w:rsidRDefault="00000000">
            <w:pPr>
              <w:rPr>
                <w:rFonts w:ascii="Arial" w:hAnsi="Arial" w:cs="Arial"/>
                <w:sz w:val="20"/>
              </w:rPr>
            </w:pPr>
          </w:p>
        </w:tc>
      </w:tr>
      <w:tr w:rsidR="00000000" w14:paraId="68ECCEBF" w14:textId="77777777">
        <w:tblPrEx>
          <w:tblCellMar>
            <w:top w:w="0" w:type="dxa"/>
            <w:bottom w:w="0" w:type="dxa"/>
          </w:tblCellMar>
        </w:tblPrEx>
        <w:tc>
          <w:tcPr>
            <w:tcW w:w="2268" w:type="dxa"/>
          </w:tcPr>
          <w:p w14:paraId="311551F1" w14:textId="77777777" w:rsidR="00000000" w:rsidRDefault="00000000">
            <w:pPr>
              <w:rPr>
                <w:rFonts w:ascii="Arial" w:hAnsi="Arial" w:cs="Arial"/>
                <w:sz w:val="20"/>
              </w:rPr>
            </w:pPr>
          </w:p>
          <w:p w14:paraId="19F558EE" w14:textId="77777777" w:rsidR="00000000" w:rsidRDefault="00000000">
            <w:pPr>
              <w:rPr>
                <w:rFonts w:ascii="Arial" w:hAnsi="Arial" w:cs="Arial"/>
                <w:sz w:val="20"/>
              </w:rPr>
            </w:pPr>
            <w:r>
              <w:rPr>
                <w:rFonts w:ascii="Arial" w:hAnsi="Arial" w:cs="Arial"/>
                <w:sz w:val="20"/>
              </w:rPr>
              <w:t>Learning Objectives</w:t>
            </w:r>
          </w:p>
          <w:p w14:paraId="746155C9" w14:textId="77777777" w:rsidR="00000000" w:rsidRDefault="00000000">
            <w:pPr>
              <w:rPr>
                <w:rFonts w:ascii="Arial" w:hAnsi="Arial" w:cs="Arial"/>
                <w:sz w:val="20"/>
              </w:rPr>
            </w:pPr>
          </w:p>
        </w:tc>
        <w:tc>
          <w:tcPr>
            <w:tcW w:w="6588" w:type="dxa"/>
          </w:tcPr>
          <w:p w14:paraId="5524EA1E" w14:textId="77777777" w:rsidR="00000000" w:rsidRDefault="00000000">
            <w:pPr>
              <w:pStyle w:val="Heading2"/>
              <w:rPr>
                <w:b w:val="0"/>
                <w:bCs w:val="0"/>
                <w:color w:val="auto"/>
              </w:rPr>
            </w:pPr>
          </w:p>
          <w:p w14:paraId="04366289" w14:textId="77777777" w:rsidR="00000000" w:rsidRDefault="00000000">
            <w:pPr>
              <w:rPr>
                <w:rFonts w:ascii="Arial" w:hAnsi="Arial" w:cs="Arial"/>
                <w:color w:val="008000"/>
              </w:rPr>
            </w:pPr>
            <w:r>
              <w:rPr>
                <w:rFonts w:ascii="Arial" w:hAnsi="Arial" w:cs="Arial"/>
                <w:sz w:val="20"/>
              </w:rPr>
              <w:t>By studying “Personal Helicon” by Seamus Heaney and using the poem as inspiration for an original work, students will achieve the following Indiana objectives:</w:t>
            </w:r>
            <w:r>
              <w:rPr>
                <w:rFonts w:ascii="Arial" w:hAnsi="Arial" w:cs="Arial"/>
                <w:color w:val="008000"/>
                <w:sz w:val="20"/>
              </w:rPr>
              <w:t xml:space="preserve">  </w:t>
            </w:r>
          </w:p>
          <w:p w14:paraId="356EC8E2" w14:textId="77777777" w:rsidR="00000000" w:rsidRDefault="00000000">
            <w:pPr>
              <w:pStyle w:val="BodyText"/>
              <w:rPr>
                <w:b w:val="0"/>
                <w:bCs w:val="0"/>
              </w:rPr>
            </w:pPr>
            <w:r>
              <w:rPr>
                <w:b w:val="0"/>
                <w:bCs w:val="0"/>
              </w:rPr>
              <w:t>9.4.1, 10.4.1, 11.4.1—Discuss ideas for writing with classmates, teachers, and other writers and develop drafts alone and collaboratively.</w:t>
            </w:r>
          </w:p>
          <w:p w14:paraId="761D58E5" w14:textId="77777777" w:rsidR="00000000" w:rsidRDefault="00000000">
            <w:pPr>
              <w:pStyle w:val="BodyText"/>
              <w:rPr>
                <w:b w:val="0"/>
                <w:bCs w:val="0"/>
              </w:rPr>
            </w:pPr>
            <w:r>
              <w:rPr>
                <w:b w:val="0"/>
                <w:bCs w:val="0"/>
              </w:rPr>
              <w:t>12.4.1—Engage in conversations with peers and the teacher to plan writing, to evaluate how well writing achieves its purposes, and to explain person reaction to the task.</w:t>
            </w:r>
          </w:p>
          <w:p w14:paraId="5EE83E61" w14:textId="77777777" w:rsidR="00000000" w:rsidRDefault="00000000">
            <w:pPr>
              <w:pStyle w:val="BodyText"/>
              <w:rPr>
                <w:b w:val="0"/>
                <w:bCs w:val="0"/>
              </w:rPr>
            </w:pPr>
            <w:r>
              <w:rPr>
                <w:b w:val="0"/>
                <w:bCs w:val="0"/>
              </w:rPr>
              <w:t>11.4.4, 12.4.4—Structure ideas and arguments in a sustained and persuasive way and support them with precise and relevant examples.</w:t>
            </w:r>
          </w:p>
          <w:p w14:paraId="0EADEC61" w14:textId="77777777" w:rsidR="00000000" w:rsidRDefault="00000000">
            <w:pPr>
              <w:pStyle w:val="BodyText"/>
              <w:rPr>
                <w:b w:val="0"/>
                <w:bCs w:val="0"/>
              </w:rPr>
            </w:pPr>
            <w:r>
              <w:rPr>
                <w:b w:val="0"/>
                <w:bCs w:val="0"/>
              </w:rPr>
              <w:t>11.4.5, 12.4.5—Enhance meaning using rhetorical devices, including the extended use of parallelism, repetition, and analogy […].</w:t>
            </w:r>
          </w:p>
          <w:p w14:paraId="4151F03F" w14:textId="77777777" w:rsidR="00000000" w:rsidRDefault="00000000">
            <w:pPr>
              <w:pStyle w:val="BodyText"/>
              <w:rPr>
                <w:b w:val="0"/>
                <w:bCs w:val="0"/>
              </w:rPr>
            </w:pPr>
            <w:r>
              <w:rPr>
                <w:b w:val="0"/>
                <w:bCs w:val="0"/>
              </w:rPr>
              <w:t>11.4.6, 12.4.6—Use language in creative and vivid ways to establish a specific tone.</w:t>
            </w:r>
          </w:p>
          <w:p w14:paraId="7F7A84C3" w14:textId="77777777" w:rsidR="00000000" w:rsidRDefault="00000000">
            <w:pPr>
              <w:rPr>
                <w:rFonts w:ascii="Arial" w:hAnsi="Arial" w:cs="Arial"/>
                <w:sz w:val="16"/>
              </w:rPr>
            </w:pPr>
            <w:r>
              <w:rPr>
                <w:rFonts w:ascii="Arial" w:hAnsi="Arial" w:cs="Arial"/>
                <w:sz w:val="16"/>
              </w:rPr>
              <w:t>12.4.9—Use technology for all aspects of creating, revising, editing, and publishing.</w:t>
            </w:r>
          </w:p>
          <w:p w14:paraId="1A4431EA" w14:textId="77777777" w:rsidR="00000000" w:rsidRDefault="00000000">
            <w:pPr>
              <w:pStyle w:val="BodyText2"/>
            </w:pPr>
            <w:r>
              <w:t>9.4.3, 10.4.3—Use precise language, action verbs, sensory details, and appropriate modifiers.</w:t>
            </w:r>
          </w:p>
          <w:p w14:paraId="453BA843" w14:textId="77777777" w:rsidR="00000000" w:rsidRDefault="00000000">
            <w:pPr>
              <w:rPr>
                <w:rFonts w:ascii="Arial" w:hAnsi="Arial" w:cs="Arial"/>
                <w:sz w:val="16"/>
              </w:rPr>
            </w:pPr>
            <w:r>
              <w:rPr>
                <w:rFonts w:ascii="Arial" w:hAnsi="Arial" w:cs="Arial"/>
                <w:sz w:val="16"/>
              </w:rPr>
              <w:t>9.4.7, 10.4.7—Integrate quotations and citations into a written text while maintaining the flow of ideas.</w:t>
            </w:r>
          </w:p>
          <w:p w14:paraId="1CB2EC68" w14:textId="77777777" w:rsidR="00000000" w:rsidRDefault="00000000">
            <w:pPr>
              <w:rPr>
                <w:rFonts w:ascii="Arial" w:hAnsi="Arial" w:cs="Arial"/>
                <w:sz w:val="16"/>
              </w:rPr>
            </w:pPr>
            <w:r>
              <w:rPr>
                <w:rFonts w:ascii="Arial" w:hAnsi="Arial" w:cs="Arial"/>
                <w:sz w:val="16"/>
              </w:rPr>
              <w:t>9.4.10, 10.4.10, 11.4.10—Review, evaluate, and revise writing for meaning, clarity, content, and mechanics.</w:t>
            </w:r>
          </w:p>
          <w:p w14:paraId="172411FF" w14:textId="77777777" w:rsidR="00000000" w:rsidRDefault="00000000">
            <w:pPr>
              <w:rPr>
                <w:rFonts w:ascii="Arial" w:hAnsi="Arial" w:cs="Arial"/>
                <w:sz w:val="16"/>
              </w:rPr>
            </w:pPr>
            <w:r>
              <w:rPr>
                <w:rFonts w:ascii="Arial" w:hAnsi="Arial" w:cs="Arial"/>
                <w:sz w:val="16"/>
              </w:rPr>
              <w:t xml:space="preserve">9.4.12—Revise writing to improve the logic and coherence of the organization and perspective, the precision of word choice, and the appropriateness of tone by taking into consideration the audience, purpose, and formality of the context. </w:t>
            </w:r>
          </w:p>
          <w:p w14:paraId="5DD330A9" w14:textId="77777777" w:rsidR="00000000" w:rsidRDefault="00000000">
            <w:pPr>
              <w:rPr>
                <w:rFonts w:ascii="Arial" w:hAnsi="Arial" w:cs="Arial"/>
                <w:sz w:val="16"/>
              </w:rPr>
            </w:pPr>
            <w:r>
              <w:rPr>
                <w:rFonts w:ascii="Arial" w:hAnsi="Arial" w:cs="Arial"/>
                <w:sz w:val="16"/>
              </w:rPr>
              <w:t xml:space="preserve">10.4.12—Provide constructive criticism to other writers with suggestions for improving organization, tone, style, clarity, and focus; edit and revise in response to peer reviews of own work. </w:t>
            </w:r>
          </w:p>
          <w:p w14:paraId="09FEB91C" w14:textId="77777777" w:rsidR="00000000" w:rsidRDefault="00000000">
            <w:pPr>
              <w:pStyle w:val="BodyText"/>
              <w:rPr>
                <w:b w:val="0"/>
                <w:bCs w:val="0"/>
              </w:rPr>
            </w:pPr>
            <w:r>
              <w:rPr>
                <w:b w:val="0"/>
                <w:bCs w:val="0"/>
              </w:rPr>
              <w:t xml:space="preserve">9.5.8, 10.5.8—Write for different purposes and audiences, adjusting tone, style, and voice as appropriate. </w:t>
            </w:r>
          </w:p>
          <w:p w14:paraId="0C10285D" w14:textId="77777777" w:rsidR="00000000" w:rsidRDefault="00000000">
            <w:pPr>
              <w:rPr>
                <w:rFonts w:ascii="Arial" w:hAnsi="Arial" w:cs="Arial"/>
                <w:sz w:val="16"/>
              </w:rPr>
            </w:pPr>
            <w:r>
              <w:rPr>
                <w:rFonts w:ascii="Arial" w:hAnsi="Arial" w:cs="Arial"/>
                <w:sz w:val="16"/>
              </w:rPr>
              <w:t xml:space="preserve">11.5.3, 12.5.3—Write reflective compositions that explore the significance of personal experiences, events, conditions, or concerns by using rhetorical strategies, including narration, description […].  </w:t>
            </w:r>
          </w:p>
          <w:p w14:paraId="62E92C4F" w14:textId="77777777" w:rsidR="00000000" w:rsidRDefault="00000000">
            <w:pPr>
              <w:rPr>
                <w:rFonts w:ascii="Arial" w:hAnsi="Arial" w:cs="Arial"/>
                <w:sz w:val="16"/>
              </w:rPr>
            </w:pPr>
            <w:r>
              <w:rPr>
                <w:rFonts w:ascii="Arial" w:hAnsi="Arial" w:cs="Arial"/>
                <w:sz w:val="16"/>
              </w:rPr>
              <w:t>11.6.2, 12.6.2—Produce writing that shows accurate spelling and correct punctuation and capitalization.</w:t>
            </w:r>
          </w:p>
          <w:p w14:paraId="2655B934" w14:textId="77777777" w:rsidR="00000000" w:rsidRDefault="00000000">
            <w:pPr>
              <w:rPr>
                <w:rFonts w:ascii="Arial" w:hAnsi="Arial" w:cs="Arial"/>
                <w:sz w:val="16"/>
              </w:rPr>
            </w:pPr>
            <w:r>
              <w:rPr>
                <w:rFonts w:ascii="Arial" w:hAnsi="Arial" w:cs="Arial"/>
                <w:sz w:val="16"/>
              </w:rPr>
              <w:t>9.6.3, 10.6.3—Produce legible work that shows accurate spelling and correct use of the conventions of punctuation and capitalization.</w:t>
            </w:r>
          </w:p>
          <w:p w14:paraId="41AEC5F3" w14:textId="77777777" w:rsidR="00000000" w:rsidRDefault="00000000">
            <w:pPr>
              <w:rPr>
                <w:rFonts w:ascii="Arial" w:hAnsi="Arial" w:cs="Arial"/>
                <w:sz w:val="16"/>
              </w:rPr>
            </w:pPr>
          </w:p>
        </w:tc>
      </w:tr>
      <w:tr w:rsidR="00000000" w14:paraId="2B501E70" w14:textId="77777777">
        <w:tblPrEx>
          <w:tblCellMar>
            <w:top w:w="0" w:type="dxa"/>
            <w:bottom w:w="0" w:type="dxa"/>
          </w:tblCellMar>
        </w:tblPrEx>
        <w:tc>
          <w:tcPr>
            <w:tcW w:w="2268" w:type="dxa"/>
          </w:tcPr>
          <w:p w14:paraId="5FC45C90" w14:textId="77777777" w:rsidR="00000000" w:rsidRDefault="00000000">
            <w:pPr>
              <w:rPr>
                <w:rFonts w:ascii="Arial" w:hAnsi="Arial" w:cs="Arial"/>
                <w:sz w:val="20"/>
              </w:rPr>
            </w:pPr>
          </w:p>
          <w:p w14:paraId="0B1FDEBA" w14:textId="77777777" w:rsidR="00000000" w:rsidRDefault="00000000">
            <w:pPr>
              <w:rPr>
                <w:rFonts w:ascii="Arial" w:hAnsi="Arial" w:cs="Arial"/>
                <w:sz w:val="20"/>
              </w:rPr>
            </w:pPr>
            <w:r>
              <w:rPr>
                <w:rFonts w:ascii="Arial" w:hAnsi="Arial" w:cs="Arial"/>
                <w:sz w:val="20"/>
              </w:rPr>
              <w:t>National Standards</w:t>
            </w:r>
          </w:p>
          <w:p w14:paraId="60B033F3" w14:textId="77777777" w:rsidR="00000000" w:rsidRDefault="00000000">
            <w:pPr>
              <w:rPr>
                <w:rFonts w:ascii="Arial" w:hAnsi="Arial" w:cs="Arial"/>
                <w:sz w:val="20"/>
              </w:rPr>
            </w:pPr>
          </w:p>
        </w:tc>
        <w:tc>
          <w:tcPr>
            <w:tcW w:w="6588" w:type="dxa"/>
          </w:tcPr>
          <w:p w14:paraId="62C5DBD3" w14:textId="77777777" w:rsidR="00000000" w:rsidRDefault="00000000">
            <w:pPr>
              <w:rPr>
                <w:rFonts w:ascii="Arial" w:hAnsi="Arial" w:cs="Arial"/>
                <w:sz w:val="20"/>
              </w:rPr>
            </w:pPr>
          </w:p>
          <w:p w14:paraId="5B8F12BB" w14:textId="77777777" w:rsidR="00000000" w:rsidRDefault="00000000">
            <w:pPr>
              <w:pStyle w:val="NormalWeb"/>
              <w:spacing w:line="270" w:lineRule="atLeast"/>
              <w:rPr>
                <w:rFonts w:ascii="Arial" w:hAnsi="Arial" w:cs="Arial"/>
                <w:color w:val="000000"/>
                <w:sz w:val="20"/>
                <w:szCs w:val="20"/>
              </w:rPr>
            </w:pPr>
            <w:r>
              <w:rPr>
                <w:rFonts w:ascii="Arial" w:hAnsi="Arial" w:cs="Arial"/>
                <w:sz w:val="20"/>
              </w:rPr>
              <w:t xml:space="preserve">The following lesson contributes to students’ ability to meet the following standards promoted in </w:t>
            </w:r>
            <w:r>
              <w:rPr>
                <w:rStyle w:val="Emphasis"/>
                <w:rFonts w:ascii="Arial" w:hAnsi="Arial" w:cs="Arial"/>
                <w:color w:val="000000"/>
                <w:sz w:val="20"/>
                <w:szCs w:val="20"/>
              </w:rPr>
              <w:t>Standards for the English Language Arts</w:t>
            </w:r>
            <w:r>
              <w:rPr>
                <w:rFonts w:ascii="Arial" w:hAnsi="Arial" w:cs="Arial"/>
                <w:color w:val="000000"/>
                <w:sz w:val="20"/>
                <w:szCs w:val="20"/>
              </w:rPr>
              <w:t xml:space="preserve">, sponsored by the National Council of Teachers of English and the International Reading Association:  </w:t>
            </w:r>
          </w:p>
          <w:p w14:paraId="1ACE6B0D" w14:textId="77777777" w:rsidR="00000000" w:rsidRDefault="00000000">
            <w:pPr>
              <w:pStyle w:val="NormalWeb"/>
              <w:numPr>
                <w:ilvl w:val="0"/>
                <w:numId w:val="5"/>
              </w:numPr>
              <w:spacing w:line="270" w:lineRule="atLeast"/>
              <w:rPr>
                <w:rFonts w:ascii="Arial" w:hAnsi="Arial" w:cs="Arial"/>
                <w:color w:val="000000"/>
                <w:sz w:val="16"/>
                <w:szCs w:val="17"/>
              </w:rPr>
            </w:pPr>
            <w:r>
              <w:rPr>
                <w:rFonts w:ascii="Arial" w:hAnsi="Arial" w:cs="Arial"/>
                <w:color w:val="000000"/>
                <w:sz w:val="16"/>
                <w:szCs w:val="20"/>
              </w:rPr>
              <w:t>Students read a wide range of print and non-print texts to build an understanding of texts, of themselves, and of the cultures of the United States and the world; to acquire new information; to respond to the needs and demands of society and the workplace; and for personal fulfillment.</w:t>
            </w:r>
          </w:p>
          <w:p w14:paraId="7BED8066" w14:textId="77777777" w:rsidR="00000000" w:rsidRDefault="00000000">
            <w:pPr>
              <w:pStyle w:val="NormalWeb"/>
              <w:numPr>
                <w:ilvl w:val="0"/>
                <w:numId w:val="5"/>
              </w:numPr>
              <w:spacing w:line="270" w:lineRule="atLeast"/>
              <w:rPr>
                <w:rFonts w:ascii="Arial" w:hAnsi="Arial" w:cs="Arial"/>
                <w:color w:val="000000"/>
                <w:sz w:val="16"/>
                <w:szCs w:val="17"/>
              </w:rPr>
            </w:pPr>
            <w:r>
              <w:rPr>
                <w:rFonts w:ascii="Arial" w:hAnsi="Arial" w:cs="Arial"/>
                <w:color w:val="000000"/>
                <w:sz w:val="16"/>
                <w:szCs w:val="20"/>
              </w:rPr>
              <w:t>Students read a wide range of literature from many periods in many genres to build an understanding of the many dimensions (e.g., philosophical, ethical, aesthetic) of human experience.</w:t>
            </w:r>
          </w:p>
          <w:p w14:paraId="6163CF79" w14:textId="77777777" w:rsidR="00000000" w:rsidRDefault="00000000">
            <w:pPr>
              <w:pStyle w:val="NormalWeb"/>
              <w:numPr>
                <w:ilvl w:val="0"/>
                <w:numId w:val="5"/>
              </w:numPr>
              <w:spacing w:line="270" w:lineRule="atLeast"/>
              <w:rPr>
                <w:rFonts w:ascii="Arial" w:hAnsi="Arial" w:cs="Arial"/>
                <w:color w:val="000000"/>
                <w:sz w:val="16"/>
                <w:szCs w:val="17"/>
              </w:rPr>
            </w:pPr>
            <w:r>
              <w:rPr>
                <w:rFonts w:ascii="Arial" w:hAnsi="Arial" w:cs="Arial"/>
                <w:color w:val="000000"/>
                <w:sz w:val="16"/>
                <w:szCs w:val="20"/>
              </w:rPr>
              <w:t>Students apply a wide range of strategies to comprehend, interpret, evaluate, and appreciate texts. They draw on their prior experience, their interactions with other readers and writers, their knowledge of word meaning and of other texts, their word identification strategies, and their understanding of textual features (e.g., sound-letter correspondence, sentence structure, context, graphics).</w:t>
            </w:r>
          </w:p>
          <w:p w14:paraId="4D1B4FEA" w14:textId="77777777" w:rsidR="00000000" w:rsidRDefault="00000000">
            <w:pPr>
              <w:pStyle w:val="NormalWeb"/>
              <w:numPr>
                <w:ilvl w:val="0"/>
                <w:numId w:val="5"/>
              </w:numPr>
              <w:spacing w:line="270" w:lineRule="atLeast"/>
              <w:rPr>
                <w:rFonts w:ascii="Arial" w:hAnsi="Arial" w:cs="Arial"/>
                <w:color w:val="000000"/>
                <w:sz w:val="16"/>
                <w:szCs w:val="17"/>
              </w:rPr>
            </w:pPr>
            <w:r>
              <w:rPr>
                <w:rFonts w:ascii="Arial" w:hAnsi="Arial" w:cs="Arial"/>
                <w:color w:val="000000"/>
                <w:sz w:val="16"/>
                <w:szCs w:val="20"/>
              </w:rPr>
              <w:lastRenderedPageBreak/>
              <w:t>Students employ a wide range of strategies as they write and use different writing process elements appropriately to communicate with different audiences for a variety of purposes.</w:t>
            </w:r>
          </w:p>
          <w:p w14:paraId="2BD5A09F" w14:textId="77777777" w:rsidR="00000000" w:rsidRDefault="00000000">
            <w:pPr>
              <w:pStyle w:val="NormalWeb"/>
              <w:numPr>
                <w:ilvl w:val="0"/>
                <w:numId w:val="5"/>
              </w:numPr>
              <w:spacing w:line="270" w:lineRule="atLeast"/>
              <w:rPr>
                <w:rFonts w:ascii="Arial" w:hAnsi="Arial" w:cs="Arial"/>
                <w:color w:val="000000"/>
                <w:sz w:val="16"/>
                <w:szCs w:val="17"/>
              </w:rPr>
            </w:pPr>
            <w:r>
              <w:rPr>
                <w:rFonts w:ascii="Arial" w:hAnsi="Arial" w:cs="Arial"/>
                <w:color w:val="000000"/>
                <w:sz w:val="16"/>
                <w:szCs w:val="20"/>
              </w:rPr>
              <w:t>Students apply knowledge of language structure, language conventions (e.g., spelling and punctuation), media techniques, figurative language, and genre to create, critique, and discuss print and non-print texts.</w:t>
            </w:r>
          </w:p>
          <w:p w14:paraId="3D7FBAB8" w14:textId="77777777" w:rsidR="00000000" w:rsidRDefault="00000000">
            <w:pPr>
              <w:pStyle w:val="NormalWeb"/>
              <w:numPr>
                <w:ilvl w:val="0"/>
                <w:numId w:val="5"/>
              </w:numPr>
              <w:spacing w:line="270" w:lineRule="atLeast"/>
              <w:rPr>
                <w:rFonts w:ascii="Arial" w:hAnsi="Arial" w:cs="Arial"/>
                <w:color w:val="000000"/>
                <w:sz w:val="16"/>
                <w:szCs w:val="17"/>
              </w:rPr>
            </w:pPr>
            <w:r>
              <w:rPr>
                <w:rFonts w:ascii="Arial" w:hAnsi="Arial" w:cs="Arial"/>
                <w:color w:val="000000"/>
                <w:sz w:val="16"/>
                <w:szCs w:val="20"/>
              </w:rPr>
              <w:t xml:space="preserve">Students conduct research on issues and interests by generating ideas and questions, and by posing problems. They gather, evaluate, and synthesize data from a variety of sources (e.g., </w:t>
            </w:r>
            <w:proofErr w:type="gramStart"/>
            <w:r>
              <w:rPr>
                <w:rFonts w:ascii="Arial" w:hAnsi="Arial" w:cs="Arial"/>
                <w:color w:val="000000"/>
                <w:sz w:val="16"/>
                <w:szCs w:val="20"/>
              </w:rPr>
              <w:t>print</w:t>
            </w:r>
            <w:proofErr w:type="gramEnd"/>
            <w:r>
              <w:rPr>
                <w:rFonts w:ascii="Arial" w:hAnsi="Arial" w:cs="Arial"/>
                <w:color w:val="000000"/>
                <w:sz w:val="16"/>
                <w:szCs w:val="20"/>
              </w:rPr>
              <w:t xml:space="preserve"> and non-print texts, artifacts, people) to communicate their discoveries in ways that suit their purpose and audience.</w:t>
            </w:r>
          </w:p>
          <w:p w14:paraId="682AFF35" w14:textId="77777777" w:rsidR="00000000" w:rsidRDefault="00000000">
            <w:pPr>
              <w:pStyle w:val="NormalWeb"/>
              <w:numPr>
                <w:ilvl w:val="0"/>
                <w:numId w:val="5"/>
              </w:numPr>
              <w:spacing w:line="270" w:lineRule="atLeast"/>
              <w:rPr>
                <w:rFonts w:ascii="Arial" w:hAnsi="Arial" w:cs="Arial"/>
                <w:color w:val="000000"/>
                <w:sz w:val="16"/>
                <w:szCs w:val="17"/>
              </w:rPr>
            </w:pPr>
            <w:r>
              <w:rPr>
                <w:rFonts w:ascii="Arial" w:hAnsi="Arial" w:cs="Arial"/>
                <w:color w:val="000000"/>
                <w:sz w:val="16"/>
                <w:szCs w:val="20"/>
              </w:rPr>
              <w:t>Students use a variety of technological and information resources (e.g., libraries, databases, computer networks, video) to gather and synthesize information and to create and communicate knowledge.</w:t>
            </w:r>
          </w:p>
          <w:p w14:paraId="548D7057" w14:textId="77777777" w:rsidR="00000000" w:rsidRDefault="00000000">
            <w:pPr>
              <w:pStyle w:val="NormalWeb"/>
              <w:numPr>
                <w:ilvl w:val="0"/>
                <w:numId w:val="5"/>
              </w:numPr>
              <w:spacing w:line="270" w:lineRule="atLeast"/>
              <w:rPr>
                <w:rFonts w:ascii="Arial" w:hAnsi="Arial" w:cs="Arial"/>
                <w:color w:val="000000"/>
                <w:sz w:val="16"/>
                <w:szCs w:val="17"/>
              </w:rPr>
            </w:pPr>
            <w:r>
              <w:rPr>
                <w:rFonts w:ascii="Arial" w:hAnsi="Arial" w:cs="Arial"/>
                <w:color w:val="000000"/>
                <w:sz w:val="16"/>
                <w:szCs w:val="20"/>
              </w:rPr>
              <w:t>Students develop an understanding of and respect for diversity in language use, patterns, and dialects across cultures, ethnic groups, geographic regions, and social roles.</w:t>
            </w:r>
          </w:p>
          <w:p w14:paraId="511B9C83" w14:textId="77777777" w:rsidR="00000000" w:rsidRDefault="00000000">
            <w:pPr>
              <w:pStyle w:val="NormalWeb"/>
              <w:numPr>
                <w:ilvl w:val="0"/>
                <w:numId w:val="5"/>
              </w:numPr>
              <w:spacing w:line="270" w:lineRule="atLeast"/>
              <w:rPr>
                <w:sz w:val="20"/>
              </w:rPr>
            </w:pPr>
            <w:r>
              <w:rPr>
                <w:rFonts w:ascii="Arial" w:hAnsi="Arial" w:cs="Arial"/>
                <w:sz w:val="16"/>
              </w:rPr>
              <w:t>Students participate as knowledgeable, reflective, creative, and critical members of a variety of literacy communities.</w:t>
            </w:r>
          </w:p>
        </w:tc>
      </w:tr>
      <w:tr w:rsidR="00000000" w14:paraId="5EDD0C56" w14:textId="77777777">
        <w:tblPrEx>
          <w:tblCellMar>
            <w:top w:w="0" w:type="dxa"/>
            <w:bottom w:w="0" w:type="dxa"/>
          </w:tblCellMar>
        </w:tblPrEx>
        <w:tc>
          <w:tcPr>
            <w:tcW w:w="2268" w:type="dxa"/>
          </w:tcPr>
          <w:p w14:paraId="3BAC8827" w14:textId="77777777" w:rsidR="00000000" w:rsidRDefault="00000000">
            <w:pPr>
              <w:rPr>
                <w:rFonts w:ascii="Arial" w:hAnsi="Arial" w:cs="Arial"/>
                <w:sz w:val="20"/>
              </w:rPr>
            </w:pPr>
          </w:p>
          <w:p w14:paraId="64F0155C" w14:textId="77777777" w:rsidR="00000000" w:rsidRDefault="00000000">
            <w:pPr>
              <w:rPr>
                <w:rFonts w:ascii="Arial" w:hAnsi="Arial" w:cs="Arial"/>
                <w:sz w:val="20"/>
              </w:rPr>
            </w:pPr>
            <w:r>
              <w:rPr>
                <w:rFonts w:ascii="Arial" w:hAnsi="Arial" w:cs="Arial"/>
                <w:sz w:val="20"/>
              </w:rPr>
              <w:t>Materials Needed</w:t>
            </w:r>
          </w:p>
          <w:p w14:paraId="6970586A" w14:textId="77777777" w:rsidR="00000000" w:rsidRDefault="00000000">
            <w:pPr>
              <w:rPr>
                <w:rFonts w:ascii="Arial" w:hAnsi="Arial" w:cs="Arial"/>
                <w:sz w:val="20"/>
              </w:rPr>
            </w:pPr>
          </w:p>
        </w:tc>
        <w:tc>
          <w:tcPr>
            <w:tcW w:w="6588" w:type="dxa"/>
          </w:tcPr>
          <w:p w14:paraId="15FCCD3A" w14:textId="77777777" w:rsidR="00000000" w:rsidRDefault="00000000">
            <w:pPr>
              <w:rPr>
                <w:rFonts w:ascii="Arial" w:hAnsi="Arial" w:cs="Arial"/>
                <w:b/>
                <w:bCs/>
                <w:sz w:val="20"/>
              </w:rPr>
            </w:pPr>
          </w:p>
          <w:p w14:paraId="1E59E112" w14:textId="77777777" w:rsidR="00000000" w:rsidRDefault="00000000">
            <w:pPr>
              <w:numPr>
                <w:ilvl w:val="0"/>
                <w:numId w:val="1"/>
              </w:numPr>
              <w:rPr>
                <w:rFonts w:ascii="Arial" w:hAnsi="Arial" w:cs="Arial"/>
                <w:sz w:val="20"/>
              </w:rPr>
            </w:pPr>
            <w:r>
              <w:rPr>
                <w:rFonts w:ascii="Arial" w:hAnsi="Arial" w:cs="Arial"/>
                <w:sz w:val="20"/>
              </w:rPr>
              <w:t>A computer with speakers and Internet access</w:t>
            </w:r>
          </w:p>
          <w:p w14:paraId="791C2F73" w14:textId="77777777" w:rsidR="00000000" w:rsidRDefault="00000000">
            <w:pPr>
              <w:numPr>
                <w:ilvl w:val="0"/>
                <w:numId w:val="1"/>
              </w:numPr>
              <w:rPr>
                <w:rFonts w:ascii="Arial" w:hAnsi="Arial" w:cs="Arial"/>
                <w:sz w:val="20"/>
              </w:rPr>
            </w:pPr>
            <w:r>
              <w:rPr>
                <w:rFonts w:ascii="Arial" w:hAnsi="Arial" w:cs="Arial"/>
                <w:sz w:val="20"/>
              </w:rPr>
              <w:t>Copies of the poem “Personal Helicon” by Seamus Heaney</w:t>
            </w:r>
          </w:p>
          <w:p w14:paraId="49554CA8" w14:textId="77777777" w:rsidR="00000000" w:rsidRDefault="00000000">
            <w:pPr>
              <w:numPr>
                <w:ilvl w:val="0"/>
                <w:numId w:val="1"/>
              </w:numPr>
              <w:rPr>
                <w:rFonts w:ascii="Arial" w:hAnsi="Arial" w:cs="Arial"/>
                <w:sz w:val="20"/>
              </w:rPr>
            </w:pPr>
            <w:r>
              <w:rPr>
                <w:rFonts w:ascii="Arial" w:hAnsi="Arial" w:cs="Arial"/>
                <w:sz w:val="20"/>
              </w:rPr>
              <w:t xml:space="preserve">Writing materials for each student (computers or pens and paper) </w:t>
            </w:r>
          </w:p>
          <w:p w14:paraId="686AA8DD" w14:textId="77777777" w:rsidR="00000000" w:rsidRDefault="00000000">
            <w:pPr>
              <w:rPr>
                <w:rFonts w:ascii="Arial" w:hAnsi="Arial" w:cs="Arial"/>
                <w:b/>
                <w:bCs/>
                <w:sz w:val="20"/>
              </w:rPr>
            </w:pPr>
          </w:p>
        </w:tc>
      </w:tr>
      <w:tr w:rsidR="00000000" w14:paraId="50162A7F" w14:textId="77777777">
        <w:tblPrEx>
          <w:tblCellMar>
            <w:top w:w="0" w:type="dxa"/>
            <w:bottom w:w="0" w:type="dxa"/>
          </w:tblCellMar>
        </w:tblPrEx>
        <w:tc>
          <w:tcPr>
            <w:tcW w:w="2268" w:type="dxa"/>
          </w:tcPr>
          <w:p w14:paraId="612F2837" w14:textId="77777777" w:rsidR="00000000" w:rsidRDefault="00000000">
            <w:pPr>
              <w:rPr>
                <w:rFonts w:ascii="Arial" w:hAnsi="Arial" w:cs="Arial"/>
                <w:sz w:val="20"/>
              </w:rPr>
            </w:pPr>
          </w:p>
          <w:p w14:paraId="6926B22D" w14:textId="77777777" w:rsidR="00000000" w:rsidRDefault="00000000">
            <w:pPr>
              <w:rPr>
                <w:rFonts w:ascii="Arial" w:hAnsi="Arial" w:cs="Arial"/>
                <w:sz w:val="20"/>
              </w:rPr>
            </w:pPr>
            <w:r>
              <w:rPr>
                <w:rFonts w:ascii="Arial" w:hAnsi="Arial" w:cs="Arial"/>
                <w:sz w:val="20"/>
              </w:rPr>
              <w:t>Time Needed</w:t>
            </w:r>
          </w:p>
          <w:p w14:paraId="0C8E4D48" w14:textId="77777777" w:rsidR="00000000" w:rsidRDefault="00000000">
            <w:pPr>
              <w:rPr>
                <w:rFonts w:ascii="Arial" w:hAnsi="Arial" w:cs="Arial"/>
                <w:sz w:val="20"/>
              </w:rPr>
            </w:pPr>
          </w:p>
        </w:tc>
        <w:tc>
          <w:tcPr>
            <w:tcW w:w="6588" w:type="dxa"/>
          </w:tcPr>
          <w:p w14:paraId="4A3769F8" w14:textId="77777777" w:rsidR="00000000" w:rsidRDefault="00000000">
            <w:pPr>
              <w:rPr>
                <w:rFonts w:ascii="Arial" w:hAnsi="Arial" w:cs="Arial"/>
                <w:sz w:val="20"/>
              </w:rPr>
            </w:pPr>
            <w:r>
              <w:rPr>
                <w:rFonts w:ascii="Arial" w:hAnsi="Arial" w:cs="Arial"/>
                <w:sz w:val="20"/>
              </w:rPr>
              <w:t xml:space="preserve"> </w:t>
            </w:r>
          </w:p>
          <w:p w14:paraId="4AE92C61" w14:textId="77777777" w:rsidR="00000000" w:rsidRDefault="00000000">
            <w:pPr>
              <w:rPr>
                <w:rFonts w:ascii="Arial" w:hAnsi="Arial" w:cs="Arial"/>
                <w:sz w:val="20"/>
              </w:rPr>
            </w:pPr>
            <w:r>
              <w:rPr>
                <w:rFonts w:ascii="Arial" w:hAnsi="Arial" w:cs="Arial"/>
                <w:sz w:val="20"/>
              </w:rPr>
              <w:t xml:space="preserve">At least two class periods are needed for this lesson: one in which to study Heaney’s poem and one in which to write, revise, or read to the class the resulting student poems.  </w:t>
            </w:r>
          </w:p>
          <w:p w14:paraId="6E58648B" w14:textId="77777777" w:rsidR="00000000" w:rsidRDefault="00000000">
            <w:pPr>
              <w:rPr>
                <w:rFonts w:ascii="Arial" w:hAnsi="Arial" w:cs="Arial"/>
                <w:sz w:val="20"/>
              </w:rPr>
            </w:pPr>
          </w:p>
        </w:tc>
      </w:tr>
      <w:tr w:rsidR="00000000" w14:paraId="1B2A41EA" w14:textId="77777777">
        <w:tblPrEx>
          <w:tblCellMar>
            <w:top w:w="0" w:type="dxa"/>
            <w:bottom w:w="0" w:type="dxa"/>
          </w:tblCellMar>
        </w:tblPrEx>
        <w:tc>
          <w:tcPr>
            <w:tcW w:w="2268" w:type="dxa"/>
          </w:tcPr>
          <w:p w14:paraId="7D6929AB" w14:textId="77777777" w:rsidR="00000000" w:rsidRDefault="00000000">
            <w:pPr>
              <w:rPr>
                <w:rFonts w:ascii="Arial" w:hAnsi="Arial" w:cs="Arial"/>
                <w:sz w:val="20"/>
              </w:rPr>
            </w:pPr>
          </w:p>
          <w:p w14:paraId="467075AA" w14:textId="77777777" w:rsidR="00000000" w:rsidRDefault="00000000">
            <w:pPr>
              <w:rPr>
                <w:rFonts w:ascii="Arial" w:hAnsi="Arial" w:cs="Arial"/>
                <w:sz w:val="20"/>
              </w:rPr>
            </w:pPr>
            <w:r>
              <w:rPr>
                <w:rFonts w:ascii="Arial" w:hAnsi="Arial" w:cs="Arial"/>
                <w:sz w:val="20"/>
              </w:rPr>
              <w:t>Introduction Activity</w:t>
            </w:r>
          </w:p>
          <w:p w14:paraId="635ECDDA" w14:textId="77777777" w:rsidR="00000000" w:rsidRDefault="00000000">
            <w:pPr>
              <w:rPr>
                <w:rFonts w:ascii="Arial" w:hAnsi="Arial" w:cs="Arial"/>
                <w:sz w:val="20"/>
              </w:rPr>
            </w:pPr>
          </w:p>
        </w:tc>
        <w:tc>
          <w:tcPr>
            <w:tcW w:w="6588" w:type="dxa"/>
          </w:tcPr>
          <w:p w14:paraId="470C0EE5" w14:textId="77777777" w:rsidR="00000000" w:rsidRDefault="00000000">
            <w:pPr>
              <w:rPr>
                <w:rFonts w:ascii="Arial" w:hAnsi="Arial" w:cs="Arial"/>
                <w:sz w:val="20"/>
              </w:rPr>
            </w:pPr>
          </w:p>
          <w:p w14:paraId="34A433D8" w14:textId="77777777" w:rsidR="00000000" w:rsidRDefault="00000000">
            <w:pPr>
              <w:rPr>
                <w:rFonts w:ascii="Arial" w:hAnsi="Arial" w:cs="Arial"/>
                <w:sz w:val="20"/>
              </w:rPr>
            </w:pPr>
            <w:r>
              <w:rPr>
                <w:rFonts w:ascii="Arial" w:hAnsi="Arial" w:cs="Arial"/>
                <w:sz w:val="20"/>
              </w:rPr>
              <w:t xml:space="preserve">Teenagers are transitioning from childhood to adulthood, and Seamus Heaney’s poem, “Personal Helicon” from </w:t>
            </w:r>
            <w:r>
              <w:rPr>
                <w:rFonts w:ascii="Arial" w:hAnsi="Arial" w:cs="Arial"/>
                <w:sz w:val="20"/>
                <w:u w:val="single"/>
              </w:rPr>
              <w:t>Death of a Naturalist</w:t>
            </w:r>
            <w:r>
              <w:rPr>
                <w:rFonts w:ascii="Arial" w:hAnsi="Arial" w:cs="Arial"/>
                <w:sz w:val="20"/>
              </w:rPr>
              <w:t xml:space="preserve">, certainly creates a poetic bridge, using images of joy and near-danger from the speaker’s past to explain his reasons for writing poetry today.  </w:t>
            </w:r>
          </w:p>
          <w:p w14:paraId="1A65B858" w14:textId="77777777" w:rsidR="00000000" w:rsidRDefault="00000000">
            <w:pPr>
              <w:rPr>
                <w:rFonts w:ascii="Arial" w:hAnsi="Arial" w:cs="Arial"/>
                <w:sz w:val="20"/>
              </w:rPr>
            </w:pPr>
          </w:p>
          <w:p w14:paraId="4B5DB766" w14:textId="77777777" w:rsidR="00000000" w:rsidRDefault="00000000">
            <w:pPr>
              <w:rPr>
                <w:rFonts w:ascii="Arial" w:hAnsi="Arial" w:cs="Arial"/>
                <w:sz w:val="20"/>
              </w:rPr>
            </w:pPr>
            <w:r>
              <w:rPr>
                <w:rFonts w:ascii="Arial" w:hAnsi="Arial" w:cs="Arial"/>
                <w:sz w:val="20"/>
              </w:rPr>
              <w:t>As students enter the classroom, display the first lines of the poem</w:t>
            </w:r>
            <w:proofErr w:type="gramStart"/>
            <w:r>
              <w:rPr>
                <w:rFonts w:ascii="Arial" w:hAnsi="Arial" w:cs="Arial"/>
                <w:sz w:val="20"/>
              </w:rPr>
              <w:t>:  “</w:t>
            </w:r>
            <w:proofErr w:type="gramEnd"/>
            <w:r>
              <w:rPr>
                <w:rFonts w:ascii="Arial" w:hAnsi="Arial" w:cs="Arial"/>
                <w:sz w:val="20"/>
              </w:rPr>
              <w:t xml:space="preserve">As a child, they could not keep me from wells / And old pumps with buckets and windlasses.”  (Note: A </w:t>
            </w:r>
            <w:r>
              <w:rPr>
                <w:rFonts w:ascii="Arial" w:hAnsi="Arial" w:cs="Arial"/>
                <w:sz w:val="20"/>
                <w:u w:val="single"/>
              </w:rPr>
              <w:t>windlass</w:t>
            </w:r>
            <w:r>
              <w:rPr>
                <w:rFonts w:ascii="Arial" w:hAnsi="Arial" w:cs="Arial"/>
                <w:sz w:val="20"/>
              </w:rPr>
              <w:t xml:space="preserve"> is the crank mechanism that helps lower and raise the filled bucket of such wells.)</w:t>
            </w:r>
          </w:p>
          <w:p w14:paraId="65519D11" w14:textId="77777777" w:rsidR="00000000" w:rsidRDefault="00000000">
            <w:pPr>
              <w:rPr>
                <w:rFonts w:ascii="Arial" w:hAnsi="Arial" w:cs="Arial"/>
                <w:sz w:val="20"/>
              </w:rPr>
            </w:pPr>
          </w:p>
          <w:p w14:paraId="07038D4A" w14:textId="77777777" w:rsidR="00000000" w:rsidRDefault="00000000">
            <w:pPr>
              <w:rPr>
                <w:rFonts w:ascii="Arial" w:hAnsi="Arial" w:cs="Arial"/>
                <w:sz w:val="20"/>
              </w:rPr>
            </w:pPr>
            <w:r>
              <w:rPr>
                <w:rFonts w:ascii="Arial" w:hAnsi="Arial" w:cs="Arial"/>
                <w:sz w:val="20"/>
              </w:rPr>
              <w:t xml:space="preserve">Invite students into a lively brainstorming session in which they create a list of items or areas to which they were drawn as children.  Ask them how they, like the speaker in Heaney’s poem, sometimes skirted danger.  Were there places, for example, they were told not to go alone?  (…near a neighbor’s swimming pool, across a particular road, etc.)  Were there elements of the Midwestern landscape they found especially magical or appealing when they were children?  (…fields, fences, train tracks, grain silos, cityscapes, a particular </w:t>
            </w:r>
            <w:proofErr w:type="gramStart"/>
            <w:r>
              <w:rPr>
                <w:rFonts w:ascii="Arial" w:hAnsi="Arial" w:cs="Arial"/>
                <w:sz w:val="20"/>
              </w:rPr>
              <w:t>building</w:t>
            </w:r>
            <w:proofErr w:type="gramEnd"/>
            <w:r>
              <w:rPr>
                <w:rFonts w:ascii="Arial" w:hAnsi="Arial" w:cs="Arial"/>
                <w:sz w:val="20"/>
              </w:rPr>
              <w:t xml:space="preserve"> or houses in a particular style, etc.)</w:t>
            </w:r>
          </w:p>
          <w:p w14:paraId="2E5009E1" w14:textId="77777777" w:rsidR="00000000" w:rsidRDefault="00000000">
            <w:pPr>
              <w:rPr>
                <w:rFonts w:ascii="Arial" w:hAnsi="Arial" w:cs="Arial"/>
                <w:sz w:val="20"/>
              </w:rPr>
            </w:pPr>
          </w:p>
          <w:p w14:paraId="4F97C6D7" w14:textId="77777777" w:rsidR="00000000" w:rsidRDefault="00000000">
            <w:pPr>
              <w:rPr>
                <w:rFonts w:ascii="Arial" w:hAnsi="Arial" w:cs="Arial"/>
                <w:sz w:val="20"/>
              </w:rPr>
            </w:pPr>
            <w:r>
              <w:rPr>
                <w:rFonts w:ascii="Arial" w:hAnsi="Arial" w:cs="Arial"/>
                <w:sz w:val="20"/>
              </w:rPr>
              <w:t xml:space="preserve">Arrange for students to listen to Heaney’s reading of the poem </w:t>
            </w:r>
            <w:r>
              <w:rPr>
                <w:rFonts w:ascii="Arial" w:hAnsi="Arial" w:cs="Arial"/>
                <w:sz w:val="20"/>
              </w:rPr>
              <w:lastRenderedPageBreak/>
              <w:t xml:space="preserve">“Personal Helicon” available at </w:t>
            </w:r>
            <w:hyperlink r:id="rId5" w:history="1">
              <w:r>
                <w:rPr>
                  <w:rStyle w:val="Hyperlink"/>
                  <w:rFonts w:ascii="Arial" w:hAnsi="Arial" w:cs="Arial"/>
                  <w:sz w:val="20"/>
                </w:rPr>
                <w:t>http://www.ibiblio.org/ipa/hea</w:t>
              </w:r>
              <w:r>
                <w:rPr>
                  <w:rStyle w:val="Hyperlink"/>
                  <w:rFonts w:ascii="Arial" w:hAnsi="Arial" w:cs="Arial"/>
                  <w:sz w:val="20"/>
                </w:rPr>
                <w:t>n</w:t>
              </w:r>
              <w:r>
                <w:rPr>
                  <w:rStyle w:val="Hyperlink"/>
                  <w:rFonts w:ascii="Arial" w:hAnsi="Arial" w:cs="Arial"/>
                  <w:sz w:val="20"/>
                </w:rPr>
                <w:t>ey/personal.html</w:t>
              </w:r>
            </w:hyperlink>
            <w:r>
              <w:rPr>
                <w:rFonts w:ascii="Arial" w:hAnsi="Arial" w:cs="Arial"/>
                <w:sz w:val="20"/>
              </w:rPr>
              <w:t>.</w:t>
            </w:r>
          </w:p>
          <w:p w14:paraId="0CB41899" w14:textId="77777777" w:rsidR="00000000" w:rsidRDefault="00000000">
            <w:pPr>
              <w:rPr>
                <w:rFonts w:ascii="Arial" w:hAnsi="Arial" w:cs="Arial"/>
                <w:sz w:val="20"/>
              </w:rPr>
            </w:pPr>
          </w:p>
          <w:p w14:paraId="74206E09" w14:textId="77777777" w:rsidR="00000000" w:rsidRDefault="00000000">
            <w:pPr>
              <w:rPr>
                <w:rFonts w:ascii="Arial" w:hAnsi="Arial" w:cs="Arial"/>
                <w:sz w:val="20"/>
              </w:rPr>
            </w:pPr>
          </w:p>
        </w:tc>
      </w:tr>
      <w:tr w:rsidR="00000000" w14:paraId="25E74B4B" w14:textId="77777777">
        <w:tblPrEx>
          <w:tblCellMar>
            <w:top w:w="0" w:type="dxa"/>
            <w:bottom w:w="0" w:type="dxa"/>
          </w:tblCellMar>
        </w:tblPrEx>
        <w:tc>
          <w:tcPr>
            <w:tcW w:w="2268" w:type="dxa"/>
          </w:tcPr>
          <w:p w14:paraId="3F2F5E0A" w14:textId="77777777" w:rsidR="00000000" w:rsidRDefault="00000000">
            <w:pPr>
              <w:rPr>
                <w:rFonts w:ascii="Arial" w:hAnsi="Arial" w:cs="Arial"/>
                <w:sz w:val="20"/>
              </w:rPr>
            </w:pPr>
          </w:p>
          <w:p w14:paraId="173769AC" w14:textId="77777777" w:rsidR="00000000" w:rsidRDefault="00000000">
            <w:pPr>
              <w:rPr>
                <w:rFonts w:ascii="Arial" w:hAnsi="Arial" w:cs="Arial"/>
                <w:sz w:val="20"/>
              </w:rPr>
            </w:pPr>
            <w:r>
              <w:rPr>
                <w:rFonts w:ascii="Arial" w:hAnsi="Arial" w:cs="Arial"/>
                <w:sz w:val="20"/>
              </w:rPr>
              <w:t>Main Lesson</w:t>
            </w:r>
          </w:p>
          <w:p w14:paraId="43DD9C43" w14:textId="77777777" w:rsidR="00000000" w:rsidRDefault="00000000">
            <w:pPr>
              <w:rPr>
                <w:rFonts w:ascii="Arial" w:hAnsi="Arial" w:cs="Arial"/>
                <w:sz w:val="20"/>
              </w:rPr>
            </w:pPr>
          </w:p>
        </w:tc>
        <w:tc>
          <w:tcPr>
            <w:tcW w:w="6588" w:type="dxa"/>
          </w:tcPr>
          <w:p w14:paraId="27C099B2" w14:textId="77777777" w:rsidR="00000000" w:rsidRDefault="00000000">
            <w:pPr>
              <w:rPr>
                <w:rFonts w:ascii="Arial" w:hAnsi="Arial" w:cs="Arial"/>
                <w:sz w:val="20"/>
              </w:rPr>
            </w:pPr>
          </w:p>
          <w:p w14:paraId="22D515F6" w14:textId="77777777" w:rsidR="00000000" w:rsidRDefault="00000000">
            <w:pPr>
              <w:rPr>
                <w:rFonts w:ascii="Arial" w:hAnsi="Arial" w:cs="Arial"/>
                <w:sz w:val="20"/>
              </w:rPr>
            </w:pPr>
            <w:r>
              <w:rPr>
                <w:rFonts w:ascii="Arial" w:hAnsi="Arial" w:cs="Arial"/>
                <w:sz w:val="20"/>
              </w:rPr>
              <w:t xml:space="preserve">Ask students what they as readers see or hear as they read Heaney’s poem.  Lead students in a discussion of the poem, helping them note elements of the poet’s craft that make the work especially effective.  (…sensory details and visual imagery, the use of poetic devices such as alliteration, personification, active verbs, etc.) </w:t>
            </w:r>
          </w:p>
          <w:p w14:paraId="63B83F1A" w14:textId="77777777" w:rsidR="00000000" w:rsidRDefault="00000000">
            <w:pPr>
              <w:rPr>
                <w:rFonts w:ascii="Arial" w:hAnsi="Arial" w:cs="Arial"/>
                <w:sz w:val="20"/>
              </w:rPr>
            </w:pPr>
          </w:p>
          <w:p w14:paraId="2E59C640" w14:textId="77777777" w:rsidR="00000000" w:rsidRDefault="00000000">
            <w:pPr>
              <w:rPr>
                <w:rFonts w:ascii="Arial" w:hAnsi="Arial" w:cs="Arial"/>
                <w:sz w:val="20"/>
              </w:rPr>
            </w:pPr>
            <w:r>
              <w:rPr>
                <w:rFonts w:ascii="Arial" w:hAnsi="Arial" w:cs="Arial"/>
                <w:sz w:val="20"/>
              </w:rPr>
              <w:t xml:space="preserve">Lead students to note the contrast in the last stanza.  Ask, “As a child did you have a kind of permission to explore or to indulge yourself in delights you aren’t allowed as a teenager because of time constraints or because it is somehow ‘beneath all adult dignity’ as the speaker says?”  </w:t>
            </w:r>
          </w:p>
          <w:p w14:paraId="45175E1D" w14:textId="77777777" w:rsidR="00000000" w:rsidRDefault="00000000">
            <w:pPr>
              <w:rPr>
                <w:rFonts w:ascii="Arial" w:hAnsi="Arial" w:cs="Arial"/>
                <w:sz w:val="20"/>
              </w:rPr>
            </w:pPr>
          </w:p>
          <w:p w14:paraId="2C8268B6" w14:textId="77777777" w:rsidR="00000000" w:rsidRDefault="00000000">
            <w:pPr>
              <w:rPr>
                <w:rFonts w:ascii="Arial" w:hAnsi="Arial" w:cs="Arial"/>
                <w:sz w:val="20"/>
              </w:rPr>
            </w:pPr>
            <w:r>
              <w:rPr>
                <w:rFonts w:ascii="Arial" w:hAnsi="Arial" w:cs="Arial"/>
                <w:sz w:val="20"/>
              </w:rPr>
              <w:t xml:space="preserve">Display the culminating lines of the poem, “I rhyme / To see myself, to set the darkness echoing.”  Ask students to connect the items or areas to which they were drawn as children with actions and desires they have as young adults.  How are they still pushing the envelope, exploring new boundaries, </w:t>
            </w:r>
            <w:proofErr w:type="gramStart"/>
            <w:r>
              <w:rPr>
                <w:rFonts w:ascii="Arial" w:hAnsi="Arial" w:cs="Arial"/>
                <w:sz w:val="20"/>
              </w:rPr>
              <w:t>expressing</w:t>
            </w:r>
            <w:proofErr w:type="gramEnd"/>
            <w:r>
              <w:rPr>
                <w:rFonts w:ascii="Arial" w:hAnsi="Arial" w:cs="Arial"/>
                <w:sz w:val="20"/>
              </w:rPr>
              <w:t xml:space="preserve"> or learning about themselves and their world just as they did as children?  </w:t>
            </w:r>
          </w:p>
          <w:p w14:paraId="21F7D05B" w14:textId="77777777" w:rsidR="00000000" w:rsidRDefault="00000000">
            <w:pPr>
              <w:rPr>
                <w:rFonts w:ascii="Arial" w:hAnsi="Arial" w:cs="Arial"/>
                <w:sz w:val="20"/>
              </w:rPr>
            </w:pPr>
          </w:p>
          <w:p w14:paraId="3B00FC6A" w14:textId="77777777" w:rsidR="00000000" w:rsidRDefault="00000000">
            <w:pPr>
              <w:rPr>
                <w:rFonts w:ascii="Arial" w:hAnsi="Arial" w:cs="Arial"/>
                <w:sz w:val="20"/>
              </w:rPr>
            </w:pPr>
            <w:r>
              <w:rPr>
                <w:rFonts w:ascii="Arial" w:hAnsi="Arial" w:cs="Arial"/>
                <w:sz w:val="20"/>
              </w:rPr>
              <w:t xml:space="preserve">Discuss the word </w:t>
            </w:r>
            <w:r>
              <w:rPr>
                <w:rFonts w:ascii="Arial" w:hAnsi="Arial" w:cs="Arial"/>
                <w:sz w:val="20"/>
                <w:u w:val="single"/>
              </w:rPr>
              <w:t>helicon</w:t>
            </w:r>
            <w:r>
              <w:rPr>
                <w:rFonts w:ascii="Arial" w:hAnsi="Arial" w:cs="Arial"/>
                <w:sz w:val="20"/>
              </w:rPr>
              <w:t xml:space="preserve"> and the connotation of inspiration implied by the word’s association with Apollo’s sacred mountain on which muses were said to live.  Ask students what images from their childhood still provide inspiration for them today—as writers or, perhaps, as athletes or students, as a member of a family or as a friend, or simply as a decision-maker bombarded by choices </w:t>
            </w:r>
            <w:proofErr w:type="gramStart"/>
            <w:r>
              <w:rPr>
                <w:rFonts w:ascii="Arial" w:hAnsi="Arial" w:cs="Arial"/>
                <w:sz w:val="20"/>
              </w:rPr>
              <w:t>on a daily basis</w:t>
            </w:r>
            <w:proofErr w:type="gramEnd"/>
            <w:r>
              <w:rPr>
                <w:rFonts w:ascii="Arial" w:hAnsi="Arial" w:cs="Arial"/>
                <w:sz w:val="20"/>
              </w:rPr>
              <w:t xml:space="preserve">.  </w:t>
            </w:r>
          </w:p>
          <w:p w14:paraId="2FE041AE" w14:textId="77777777" w:rsidR="00000000" w:rsidRDefault="00000000">
            <w:pPr>
              <w:rPr>
                <w:rFonts w:ascii="Arial" w:hAnsi="Arial" w:cs="Arial"/>
                <w:sz w:val="20"/>
              </w:rPr>
            </w:pPr>
          </w:p>
          <w:p w14:paraId="49447B83" w14:textId="77777777" w:rsidR="00000000" w:rsidRDefault="00000000">
            <w:pPr>
              <w:rPr>
                <w:rFonts w:ascii="Arial" w:hAnsi="Arial" w:cs="Arial"/>
                <w:sz w:val="20"/>
              </w:rPr>
            </w:pPr>
            <w:r>
              <w:rPr>
                <w:rFonts w:ascii="Arial" w:hAnsi="Arial" w:cs="Arial"/>
                <w:sz w:val="20"/>
              </w:rPr>
              <w:t xml:space="preserve">Encourage students to write a poem in which they celebrate a joy from their childhoods and connect it to a task they engage in today.  To jumpstart their poems, students might create a web or map to collect sounds, pictures, or other scenes and memories associated with the item or action from their childhood.  </w:t>
            </w:r>
          </w:p>
          <w:p w14:paraId="63433F7B" w14:textId="77777777" w:rsidR="00000000" w:rsidRDefault="00000000">
            <w:pPr>
              <w:rPr>
                <w:rFonts w:ascii="Arial" w:hAnsi="Arial" w:cs="Arial"/>
                <w:sz w:val="20"/>
              </w:rPr>
            </w:pPr>
          </w:p>
        </w:tc>
      </w:tr>
      <w:tr w:rsidR="00000000" w14:paraId="574B80CB" w14:textId="77777777">
        <w:tblPrEx>
          <w:tblCellMar>
            <w:top w:w="0" w:type="dxa"/>
            <w:bottom w:w="0" w:type="dxa"/>
          </w:tblCellMar>
        </w:tblPrEx>
        <w:tc>
          <w:tcPr>
            <w:tcW w:w="2268" w:type="dxa"/>
          </w:tcPr>
          <w:p w14:paraId="35404E85" w14:textId="77777777" w:rsidR="00000000" w:rsidRDefault="00000000">
            <w:pPr>
              <w:rPr>
                <w:rFonts w:ascii="Arial" w:hAnsi="Arial" w:cs="Arial"/>
                <w:sz w:val="20"/>
              </w:rPr>
            </w:pPr>
          </w:p>
          <w:p w14:paraId="7F1108B9" w14:textId="77777777" w:rsidR="00000000" w:rsidRDefault="00000000">
            <w:pPr>
              <w:rPr>
                <w:rFonts w:ascii="Arial" w:hAnsi="Arial" w:cs="Arial"/>
                <w:sz w:val="20"/>
              </w:rPr>
            </w:pPr>
            <w:r>
              <w:rPr>
                <w:rFonts w:ascii="Arial" w:hAnsi="Arial" w:cs="Arial"/>
                <w:sz w:val="20"/>
              </w:rPr>
              <w:t>Conclusion Activity</w:t>
            </w:r>
          </w:p>
          <w:p w14:paraId="4B889B31" w14:textId="77777777" w:rsidR="00000000" w:rsidRDefault="00000000">
            <w:pPr>
              <w:rPr>
                <w:rFonts w:ascii="Arial" w:hAnsi="Arial" w:cs="Arial"/>
                <w:sz w:val="20"/>
              </w:rPr>
            </w:pPr>
          </w:p>
        </w:tc>
        <w:tc>
          <w:tcPr>
            <w:tcW w:w="6588" w:type="dxa"/>
          </w:tcPr>
          <w:p w14:paraId="52B6758D" w14:textId="77777777" w:rsidR="00000000" w:rsidRDefault="00000000">
            <w:pPr>
              <w:rPr>
                <w:rFonts w:ascii="Arial" w:hAnsi="Arial" w:cs="Arial"/>
                <w:sz w:val="20"/>
              </w:rPr>
            </w:pPr>
          </w:p>
          <w:p w14:paraId="3CC87864" w14:textId="77777777" w:rsidR="00000000" w:rsidRDefault="00000000">
            <w:pPr>
              <w:rPr>
                <w:rFonts w:ascii="Arial" w:hAnsi="Arial" w:cs="Arial"/>
                <w:sz w:val="20"/>
              </w:rPr>
            </w:pPr>
            <w:r>
              <w:rPr>
                <w:rFonts w:ascii="Arial" w:hAnsi="Arial" w:cs="Arial"/>
                <w:sz w:val="20"/>
              </w:rPr>
              <w:t xml:space="preserve">Teachers may wish to display students’ writing or to host a coffeehouse style reading during which the teenagers share their poems with other members of their class.  </w:t>
            </w:r>
          </w:p>
          <w:p w14:paraId="71BF69D2" w14:textId="77777777" w:rsidR="00000000" w:rsidRDefault="00000000">
            <w:pPr>
              <w:rPr>
                <w:rFonts w:ascii="Arial" w:hAnsi="Arial" w:cs="Arial"/>
                <w:sz w:val="20"/>
              </w:rPr>
            </w:pPr>
          </w:p>
        </w:tc>
      </w:tr>
      <w:tr w:rsidR="00000000" w14:paraId="7EA0211D" w14:textId="77777777">
        <w:tblPrEx>
          <w:tblCellMar>
            <w:top w:w="0" w:type="dxa"/>
            <w:bottom w:w="0" w:type="dxa"/>
          </w:tblCellMar>
        </w:tblPrEx>
        <w:tc>
          <w:tcPr>
            <w:tcW w:w="2268" w:type="dxa"/>
          </w:tcPr>
          <w:p w14:paraId="0698CDFB" w14:textId="77777777" w:rsidR="00000000" w:rsidRDefault="00000000">
            <w:pPr>
              <w:rPr>
                <w:rFonts w:ascii="Arial" w:hAnsi="Arial" w:cs="Arial"/>
                <w:sz w:val="20"/>
              </w:rPr>
            </w:pPr>
          </w:p>
          <w:p w14:paraId="2F22CEAE" w14:textId="77777777" w:rsidR="00000000" w:rsidRDefault="00000000">
            <w:pPr>
              <w:rPr>
                <w:rFonts w:ascii="Arial" w:hAnsi="Arial" w:cs="Arial"/>
                <w:sz w:val="20"/>
              </w:rPr>
            </w:pPr>
            <w:r>
              <w:rPr>
                <w:rFonts w:ascii="Arial" w:hAnsi="Arial" w:cs="Arial"/>
                <w:sz w:val="20"/>
              </w:rPr>
              <w:t>Enrichment/Extension Activities</w:t>
            </w:r>
          </w:p>
          <w:p w14:paraId="655FC166" w14:textId="77777777" w:rsidR="00000000" w:rsidRDefault="00000000">
            <w:pPr>
              <w:rPr>
                <w:rFonts w:ascii="Arial" w:hAnsi="Arial" w:cs="Arial"/>
                <w:sz w:val="20"/>
              </w:rPr>
            </w:pPr>
          </w:p>
        </w:tc>
        <w:tc>
          <w:tcPr>
            <w:tcW w:w="6588" w:type="dxa"/>
          </w:tcPr>
          <w:p w14:paraId="258B5E3E" w14:textId="77777777" w:rsidR="00000000" w:rsidRDefault="00000000">
            <w:pPr>
              <w:numPr>
                <w:ilvl w:val="0"/>
                <w:numId w:val="1"/>
              </w:numPr>
              <w:rPr>
                <w:rFonts w:ascii="Arial" w:hAnsi="Arial" w:cs="Arial"/>
                <w:sz w:val="20"/>
              </w:rPr>
            </w:pPr>
            <w:r>
              <w:rPr>
                <w:rFonts w:ascii="Arial" w:hAnsi="Arial" w:cs="Arial"/>
                <w:sz w:val="20"/>
              </w:rPr>
              <w:t xml:space="preserve">Teachers may wish to guide students in a revision of their original poems by starting with a viewing of Heaney’s own work at </w:t>
            </w:r>
            <w:hyperlink r:id="rId6" w:history="1">
              <w:r>
                <w:rPr>
                  <w:rStyle w:val="Hyperlink"/>
                  <w:rFonts w:ascii="Arial" w:hAnsi="Arial" w:cs="Arial"/>
                  <w:sz w:val="20"/>
                </w:rPr>
                <w:t>http://www.grolierclub.org/ExDarknessEchoing.htm</w:t>
              </w:r>
            </w:hyperlink>
            <w:r>
              <w:rPr>
                <w:rFonts w:ascii="Arial" w:hAnsi="Arial" w:cs="Arial"/>
                <w:sz w:val="20"/>
              </w:rPr>
              <w:t xml:space="preserve">.  The site, advertising a 2002 exhibit devoted to Irish poets, features a picture of an early form of the poem, “Personal Helicon,” on which the poet has made a title change and rewritten the last stanza.   </w:t>
            </w:r>
          </w:p>
          <w:p w14:paraId="6EAB317C" w14:textId="77777777" w:rsidR="00000000" w:rsidRDefault="00000000">
            <w:pPr>
              <w:numPr>
                <w:ilvl w:val="0"/>
                <w:numId w:val="1"/>
              </w:numPr>
              <w:rPr>
                <w:rFonts w:ascii="Arial" w:hAnsi="Arial" w:cs="Arial"/>
                <w:sz w:val="20"/>
              </w:rPr>
            </w:pPr>
            <w:r>
              <w:rPr>
                <w:rFonts w:ascii="Arial" w:hAnsi="Arial" w:cs="Arial"/>
                <w:sz w:val="20"/>
              </w:rPr>
              <w:t>Teachers may wish to have students take a digital picture or create another piece of art featuring the item or area that is the subject of their poem and collect the resulting poems and images to create an online anthology.</w:t>
            </w:r>
          </w:p>
          <w:p w14:paraId="38964E65" w14:textId="77777777" w:rsidR="00000000" w:rsidRDefault="00000000">
            <w:pPr>
              <w:numPr>
                <w:ilvl w:val="0"/>
                <w:numId w:val="1"/>
              </w:numPr>
              <w:rPr>
                <w:rFonts w:ascii="Arial" w:hAnsi="Arial" w:cs="Arial"/>
                <w:sz w:val="20"/>
              </w:rPr>
            </w:pPr>
            <w:r>
              <w:rPr>
                <w:rFonts w:ascii="Arial" w:hAnsi="Arial" w:cs="Arial"/>
                <w:sz w:val="20"/>
              </w:rPr>
              <w:t xml:space="preserve">Students might interview their parents and grandparents about their memories of the student as a child.  They might ask questions, such as, “Where did I play?  What did you have to </w:t>
            </w:r>
            <w:r>
              <w:rPr>
                <w:rFonts w:ascii="Arial" w:hAnsi="Arial" w:cs="Arial"/>
                <w:sz w:val="20"/>
              </w:rPr>
              <w:lastRenderedPageBreak/>
              <w:t xml:space="preserve">tell me again and again </w:t>
            </w:r>
            <w:r>
              <w:rPr>
                <w:rFonts w:ascii="Arial" w:hAnsi="Arial" w:cs="Arial"/>
                <w:i/>
                <w:iCs/>
                <w:sz w:val="20"/>
              </w:rPr>
              <w:t>not</w:t>
            </w:r>
            <w:r>
              <w:rPr>
                <w:rFonts w:ascii="Arial" w:hAnsi="Arial" w:cs="Arial"/>
                <w:sz w:val="20"/>
              </w:rPr>
              <w:t xml:space="preserve"> to do?  What things did I especially like?  What were my favorite places?”  Their findings may be recorded in journal writing or in newspaper-style accounts, using a variety of quotation styles (direct quotations with attribution at the beginning, middle, and end of sentences; paraphrased; partial).  </w:t>
            </w:r>
          </w:p>
          <w:p w14:paraId="794A4531" w14:textId="77777777" w:rsidR="00000000" w:rsidRDefault="00000000">
            <w:pPr>
              <w:numPr>
                <w:ilvl w:val="0"/>
                <w:numId w:val="1"/>
              </w:numPr>
              <w:rPr>
                <w:rFonts w:ascii="Arial" w:hAnsi="Arial" w:cs="Arial"/>
                <w:sz w:val="20"/>
              </w:rPr>
            </w:pPr>
            <w:r>
              <w:rPr>
                <w:rFonts w:ascii="Arial" w:hAnsi="Arial" w:cs="Arial"/>
                <w:sz w:val="20"/>
              </w:rPr>
              <w:t xml:space="preserve">Teachers may wish to assign brief bibliographical research projects, using as subjects Seamus Heaney and Michael Longley, the Irish poet to whom Heaney dedicates “Personal Helicon.”  </w:t>
            </w:r>
          </w:p>
          <w:p w14:paraId="314D5419" w14:textId="77777777" w:rsidR="00000000" w:rsidRDefault="00000000">
            <w:pPr>
              <w:ind w:left="360"/>
              <w:rPr>
                <w:rFonts w:ascii="Arial" w:hAnsi="Arial" w:cs="Arial"/>
                <w:sz w:val="20"/>
              </w:rPr>
            </w:pPr>
          </w:p>
        </w:tc>
      </w:tr>
      <w:tr w:rsidR="00000000" w14:paraId="1BD48302" w14:textId="77777777">
        <w:tblPrEx>
          <w:tblCellMar>
            <w:top w:w="0" w:type="dxa"/>
            <w:bottom w:w="0" w:type="dxa"/>
          </w:tblCellMar>
        </w:tblPrEx>
        <w:tc>
          <w:tcPr>
            <w:tcW w:w="2268" w:type="dxa"/>
          </w:tcPr>
          <w:p w14:paraId="6023542A" w14:textId="77777777" w:rsidR="00000000" w:rsidRDefault="00000000">
            <w:pPr>
              <w:rPr>
                <w:rFonts w:ascii="Arial" w:hAnsi="Arial" w:cs="Arial"/>
                <w:sz w:val="20"/>
              </w:rPr>
            </w:pPr>
          </w:p>
          <w:p w14:paraId="4660A80C" w14:textId="77777777" w:rsidR="00000000" w:rsidRDefault="00000000">
            <w:pPr>
              <w:rPr>
                <w:rFonts w:ascii="Arial" w:hAnsi="Arial" w:cs="Arial"/>
                <w:sz w:val="20"/>
              </w:rPr>
            </w:pPr>
            <w:r>
              <w:rPr>
                <w:rFonts w:ascii="Arial" w:hAnsi="Arial" w:cs="Arial"/>
                <w:sz w:val="20"/>
              </w:rPr>
              <w:t>Supplementary Materials</w:t>
            </w:r>
          </w:p>
          <w:p w14:paraId="051BB791" w14:textId="77777777" w:rsidR="00000000" w:rsidRDefault="00000000">
            <w:pPr>
              <w:rPr>
                <w:rFonts w:ascii="Arial" w:hAnsi="Arial" w:cs="Arial"/>
                <w:sz w:val="20"/>
              </w:rPr>
            </w:pPr>
          </w:p>
        </w:tc>
        <w:tc>
          <w:tcPr>
            <w:tcW w:w="6588" w:type="dxa"/>
          </w:tcPr>
          <w:p w14:paraId="135DFC09" w14:textId="77777777" w:rsidR="00000000" w:rsidRDefault="00000000">
            <w:pPr>
              <w:rPr>
                <w:rFonts w:ascii="Arial" w:hAnsi="Arial" w:cs="Arial"/>
                <w:sz w:val="20"/>
              </w:rPr>
            </w:pPr>
          </w:p>
          <w:p w14:paraId="179AAE41" w14:textId="77777777" w:rsidR="00000000" w:rsidRDefault="00000000">
            <w:pPr>
              <w:rPr>
                <w:rFonts w:ascii="Arial" w:hAnsi="Arial" w:cs="Arial"/>
                <w:sz w:val="20"/>
              </w:rPr>
            </w:pPr>
            <w:r>
              <w:rPr>
                <w:rFonts w:ascii="Arial" w:hAnsi="Arial" w:cs="Arial"/>
                <w:sz w:val="20"/>
              </w:rPr>
              <w:t xml:space="preserve">Teachers may wish to consult the following for additional resources, speaker ideas, or other information about Irish culture:  </w:t>
            </w:r>
          </w:p>
          <w:p w14:paraId="241BA3F2" w14:textId="77777777" w:rsidR="00000000" w:rsidRDefault="00000000">
            <w:pPr>
              <w:numPr>
                <w:ilvl w:val="0"/>
                <w:numId w:val="1"/>
              </w:numPr>
              <w:rPr>
                <w:rFonts w:ascii="Arial" w:hAnsi="Arial" w:cs="Arial"/>
                <w:sz w:val="20"/>
              </w:rPr>
            </w:pPr>
            <w:r>
              <w:rPr>
                <w:rFonts w:ascii="Arial" w:hAnsi="Arial" w:cs="Arial"/>
                <w:sz w:val="20"/>
              </w:rPr>
              <w:t xml:space="preserve">The Indiana Irish Cultural Society, P.O. Box 534, Carmel, IN 46082-0524 or </w:t>
            </w:r>
            <w:hyperlink r:id="rId7" w:history="1">
              <w:r>
                <w:rPr>
                  <w:rStyle w:val="Hyperlink"/>
                  <w:rFonts w:ascii="Arial" w:hAnsi="Arial" w:cs="Arial"/>
                  <w:sz w:val="20"/>
                  <w:szCs w:val="18"/>
                </w:rPr>
                <w:t>http://www.indyirish.org/</w:t>
              </w:r>
            </w:hyperlink>
          </w:p>
          <w:p w14:paraId="536D3475" w14:textId="77777777" w:rsidR="00000000" w:rsidRDefault="00000000">
            <w:pPr>
              <w:numPr>
                <w:ilvl w:val="0"/>
                <w:numId w:val="1"/>
              </w:numPr>
              <w:rPr>
                <w:rFonts w:ascii="Arial" w:hAnsi="Arial" w:cs="Arial"/>
                <w:color w:val="000000"/>
                <w:sz w:val="20"/>
                <w:szCs w:val="18"/>
              </w:rPr>
            </w:pPr>
            <w:r>
              <w:rPr>
                <w:rFonts w:ascii="Arial" w:hAnsi="Arial" w:cs="Arial"/>
                <w:sz w:val="20"/>
              </w:rPr>
              <w:t xml:space="preserve">The </w:t>
            </w:r>
            <w:r>
              <w:rPr>
                <w:rFonts w:ascii="Arial" w:hAnsi="Arial" w:cs="Arial"/>
                <w:color w:val="000000"/>
                <w:sz w:val="20"/>
                <w:szCs w:val="18"/>
              </w:rPr>
              <w:t>American Irish Historical Society, 991 Fifth Avenue,</w:t>
            </w:r>
            <w:r>
              <w:rPr>
                <w:rFonts w:ascii="Arial" w:hAnsi="Arial" w:cs="Arial"/>
                <w:color w:val="000000"/>
                <w:sz w:val="20"/>
                <w:szCs w:val="18"/>
              </w:rPr>
              <w:br/>
              <w:t xml:space="preserve">New York, NY 10028 or </w:t>
            </w:r>
            <w:hyperlink r:id="rId8" w:history="1">
              <w:r>
                <w:rPr>
                  <w:rStyle w:val="Hyperlink"/>
                  <w:rFonts w:ascii="Arial" w:hAnsi="Arial" w:cs="Arial"/>
                  <w:sz w:val="20"/>
                  <w:szCs w:val="18"/>
                </w:rPr>
                <w:t>http://www.aihs.org/</w:t>
              </w:r>
            </w:hyperlink>
          </w:p>
          <w:p w14:paraId="1F825987" w14:textId="77777777" w:rsidR="00000000" w:rsidRDefault="00000000">
            <w:pPr>
              <w:numPr>
                <w:ilvl w:val="0"/>
                <w:numId w:val="1"/>
              </w:numPr>
              <w:rPr>
                <w:rFonts w:ascii="Arial" w:hAnsi="Arial" w:cs="Arial"/>
                <w:color w:val="000000"/>
                <w:sz w:val="20"/>
                <w:szCs w:val="18"/>
              </w:rPr>
            </w:pPr>
            <w:r>
              <w:rPr>
                <w:rFonts w:ascii="Arial" w:hAnsi="Arial" w:cs="Arial"/>
                <w:color w:val="000000"/>
                <w:sz w:val="20"/>
                <w:szCs w:val="18"/>
              </w:rPr>
              <w:t xml:space="preserve">Photographs of Irish Poets by Darragh Casey at </w:t>
            </w:r>
            <w:hyperlink r:id="rId9" w:history="1">
              <w:r>
                <w:rPr>
                  <w:rStyle w:val="Hyperlink"/>
                  <w:rFonts w:ascii="Arial" w:hAnsi="Arial" w:cs="Arial"/>
                  <w:sz w:val="20"/>
                  <w:szCs w:val="18"/>
                </w:rPr>
                <w:t>http://www.darraghcasey.com/</w:t>
              </w:r>
            </w:hyperlink>
            <w:r>
              <w:rPr>
                <w:rFonts w:ascii="Arial" w:hAnsi="Arial" w:cs="Arial"/>
                <w:color w:val="000000"/>
                <w:sz w:val="20"/>
                <w:szCs w:val="18"/>
              </w:rPr>
              <w:t xml:space="preserve">  </w:t>
            </w:r>
          </w:p>
          <w:p w14:paraId="66B14E88" w14:textId="77777777" w:rsidR="00000000" w:rsidRDefault="00000000">
            <w:pPr>
              <w:numPr>
                <w:ilvl w:val="0"/>
                <w:numId w:val="1"/>
              </w:numPr>
              <w:rPr>
                <w:rFonts w:ascii="Arial" w:hAnsi="Arial" w:cs="Arial"/>
                <w:sz w:val="20"/>
              </w:rPr>
            </w:pPr>
            <w:r>
              <w:rPr>
                <w:rFonts w:ascii="Arial" w:hAnsi="Arial" w:cs="Arial"/>
                <w:sz w:val="20"/>
              </w:rPr>
              <w:t xml:space="preserve">The Seamus Heaney Centre for Poetry at the School of English, Queen’s University Belfast, Belfast, BT7 1NN, Northern Ireland or </w:t>
            </w:r>
            <w:hyperlink r:id="rId10" w:history="1">
              <w:r>
                <w:rPr>
                  <w:rStyle w:val="Hyperlink"/>
                  <w:rFonts w:ascii="Arial" w:hAnsi="Arial" w:cs="Arial"/>
                  <w:sz w:val="20"/>
                </w:rPr>
                <w:t>http://www.qub.ac.uk/heaneycentre/</w:t>
              </w:r>
            </w:hyperlink>
          </w:p>
          <w:p w14:paraId="3B1EA3FA" w14:textId="77777777" w:rsidR="00000000" w:rsidRDefault="00000000">
            <w:pPr>
              <w:rPr>
                <w:rFonts w:ascii="Arial" w:hAnsi="Arial" w:cs="Arial"/>
                <w:sz w:val="20"/>
              </w:rPr>
            </w:pPr>
          </w:p>
          <w:p w14:paraId="21858F3B" w14:textId="77777777" w:rsidR="00000000" w:rsidRDefault="00000000">
            <w:pPr>
              <w:rPr>
                <w:rFonts w:ascii="Arial" w:hAnsi="Arial" w:cs="Arial"/>
                <w:sz w:val="20"/>
              </w:rPr>
            </w:pPr>
          </w:p>
        </w:tc>
      </w:tr>
      <w:tr w:rsidR="00000000" w14:paraId="283B87D9" w14:textId="77777777">
        <w:tblPrEx>
          <w:tblCellMar>
            <w:top w:w="0" w:type="dxa"/>
            <w:bottom w:w="0" w:type="dxa"/>
          </w:tblCellMar>
        </w:tblPrEx>
        <w:tc>
          <w:tcPr>
            <w:tcW w:w="2268" w:type="dxa"/>
          </w:tcPr>
          <w:p w14:paraId="42B29C86" w14:textId="77777777" w:rsidR="00000000" w:rsidRDefault="00000000">
            <w:pPr>
              <w:rPr>
                <w:rFonts w:ascii="Arial" w:hAnsi="Arial" w:cs="Arial"/>
                <w:sz w:val="20"/>
              </w:rPr>
            </w:pPr>
          </w:p>
          <w:p w14:paraId="592B8E61" w14:textId="77777777" w:rsidR="00000000" w:rsidRDefault="00000000">
            <w:pPr>
              <w:rPr>
                <w:rFonts w:ascii="Arial" w:hAnsi="Arial" w:cs="Arial"/>
                <w:sz w:val="20"/>
              </w:rPr>
            </w:pPr>
            <w:r>
              <w:rPr>
                <w:rFonts w:ascii="Arial" w:hAnsi="Arial" w:cs="Arial"/>
                <w:sz w:val="20"/>
              </w:rPr>
              <w:t xml:space="preserve">Other Notes </w:t>
            </w:r>
          </w:p>
          <w:p w14:paraId="770206F0" w14:textId="77777777" w:rsidR="00000000" w:rsidRDefault="00000000">
            <w:pPr>
              <w:rPr>
                <w:rFonts w:ascii="Arial" w:hAnsi="Arial" w:cs="Arial"/>
                <w:sz w:val="20"/>
              </w:rPr>
            </w:pPr>
          </w:p>
        </w:tc>
        <w:tc>
          <w:tcPr>
            <w:tcW w:w="6588" w:type="dxa"/>
          </w:tcPr>
          <w:p w14:paraId="23D10E04" w14:textId="77777777" w:rsidR="00000000" w:rsidRDefault="00000000">
            <w:pPr>
              <w:rPr>
                <w:rFonts w:ascii="Arial" w:hAnsi="Arial" w:cs="Arial"/>
                <w:sz w:val="20"/>
              </w:rPr>
            </w:pPr>
          </w:p>
          <w:p w14:paraId="2613676D" w14:textId="77777777" w:rsidR="00000000" w:rsidRDefault="00000000">
            <w:pPr>
              <w:rPr>
                <w:rFonts w:ascii="Arial" w:hAnsi="Arial" w:cs="Arial"/>
                <w:sz w:val="20"/>
              </w:rPr>
            </w:pPr>
            <w:r>
              <w:rPr>
                <w:rFonts w:ascii="Arial" w:hAnsi="Arial" w:cs="Arial"/>
                <w:sz w:val="20"/>
              </w:rPr>
              <w:t xml:space="preserve">The lesson may be adapted for students with special needs by offering simple “prompts” based on Heaney’s poem:  </w:t>
            </w:r>
          </w:p>
          <w:p w14:paraId="51738E5F" w14:textId="77777777" w:rsidR="00000000" w:rsidRDefault="00000000">
            <w:pPr>
              <w:numPr>
                <w:ilvl w:val="0"/>
                <w:numId w:val="2"/>
              </w:numPr>
              <w:rPr>
                <w:rFonts w:ascii="Arial" w:hAnsi="Arial" w:cs="Arial"/>
                <w:sz w:val="20"/>
              </w:rPr>
            </w:pPr>
            <w:r>
              <w:rPr>
                <w:rFonts w:ascii="Arial" w:hAnsi="Arial" w:cs="Arial"/>
                <w:sz w:val="20"/>
              </w:rPr>
              <w:t>“As a child,” I liked to….</w:t>
            </w:r>
          </w:p>
          <w:p w14:paraId="5929C12E" w14:textId="77777777" w:rsidR="00000000" w:rsidRDefault="00000000">
            <w:pPr>
              <w:numPr>
                <w:ilvl w:val="0"/>
                <w:numId w:val="2"/>
              </w:numPr>
              <w:rPr>
                <w:rFonts w:ascii="Arial" w:hAnsi="Arial" w:cs="Arial"/>
                <w:sz w:val="20"/>
              </w:rPr>
            </w:pPr>
            <w:r>
              <w:rPr>
                <w:rFonts w:ascii="Arial" w:hAnsi="Arial" w:cs="Arial"/>
                <w:sz w:val="20"/>
              </w:rPr>
              <w:t>“I loved” the sound of….</w:t>
            </w:r>
          </w:p>
          <w:p w14:paraId="31E4E66A" w14:textId="77777777" w:rsidR="00000000" w:rsidRDefault="00000000">
            <w:pPr>
              <w:numPr>
                <w:ilvl w:val="0"/>
                <w:numId w:val="2"/>
              </w:numPr>
              <w:rPr>
                <w:rFonts w:ascii="Arial" w:hAnsi="Arial" w:cs="Arial"/>
                <w:sz w:val="20"/>
              </w:rPr>
            </w:pPr>
            <w:r>
              <w:rPr>
                <w:rFonts w:ascii="Arial" w:hAnsi="Arial" w:cs="Arial"/>
                <w:sz w:val="20"/>
              </w:rPr>
              <w:t>“I loved” the taste of….</w:t>
            </w:r>
          </w:p>
          <w:p w14:paraId="35684F25" w14:textId="77777777" w:rsidR="00000000" w:rsidRDefault="00000000">
            <w:pPr>
              <w:numPr>
                <w:ilvl w:val="0"/>
                <w:numId w:val="2"/>
              </w:numPr>
              <w:rPr>
                <w:rFonts w:ascii="Arial" w:hAnsi="Arial" w:cs="Arial"/>
                <w:sz w:val="20"/>
              </w:rPr>
            </w:pPr>
            <w:r>
              <w:rPr>
                <w:rFonts w:ascii="Arial" w:hAnsi="Arial" w:cs="Arial"/>
                <w:sz w:val="20"/>
              </w:rPr>
              <w:t>“I loved” the feel of….</w:t>
            </w:r>
          </w:p>
          <w:p w14:paraId="7DB101B9" w14:textId="77777777" w:rsidR="00000000" w:rsidRDefault="00000000">
            <w:pPr>
              <w:numPr>
                <w:ilvl w:val="0"/>
                <w:numId w:val="2"/>
              </w:numPr>
              <w:rPr>
                <w:rFonts w:ascii="Arial" w:hAnsi="Arial" w:cs="Arial"/>
                <w:sz w:val="20"/>
              </w:rPr>
            </w:pPr>
            <w:r>
              <w:rPr>
                <w:rFonts w:ascii="Arial" w:hAnsi="Arial" w:cs="Arial"/>
                <w:sz w:val="20"/>
              </w:rPr>
              <w:t xml:space="preserve">Now, though, I like to….  </w:t>
            </w:r>
          </w:p>
          <w:p w14:paraId="0A9C1AC2" w14:textId="77777777" w:rsidR="00000000" w:rsidRDefault="00000000">
            <w:pPr>
              <w:numPr>
                <w:ilvl w:val="0"/>
                <w:numId w:val="2"/>
              </w:numPr>
              <w:rPr>
                <w:rFonts w:ascii="Arial" w:hAnsi="Arial" w:cs="Arial"/>
                <w:sz w:val="20"/>
              </w:rPr>
            </w:pPr>
            <w:r>
              <w:rPr>
                <w:rFonts w:ascii="Arial" w:hAnsi="Arial" w:cs="Arial"/>
                <w:sz w:val="20"/>
              </w:rPr>
              <w:t>[The two activities] are the same because….</w:t>
            </w:r>
          </w:p>
          <w:p w14:paraId="21BB4464" w14:textId="77777777" w:rsidR="00000000" w:rsidRDefault="00000000">
            <w:pPr>
              <w:ind w:left="360"/>
              <w:rPr>
                <w:rFonts w:ascii="Arial" w:hAnsi="Arial" w:cs="Arial"/>
                <w:sz w:val="20"/>
              </w:rPr>
            </w:pPr>
          </w:p>
        </w:tc>
      </w:tr>
    </w:tbl>
    <w:p w14:paraId="0ED7494E" w14:textId="77777777" w:rsidR="00133BD2" w:rsidRDefault="00133BD2">
      <w:pPr>
        <w:rPr>
          <w:rFonts w:ascii="Arial" w:hAnsi="Arial" w:cs="Arial"/>
          <w:sz w:val="20"/>
        </w:rPr>
      </w:pPr>
    </w:p>
    <w:sectPr w:rsidR="00133B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5A40"/>
    <w:multiLevelType w:val="hybridMultilevel"/>
    <w:tmpl w:val="85022474"/>
    <w:lvl w:ilvl="0" w:tplc="F25078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C06CF6"/>
    <w:multiLevelType w:val="hybridMultilevel"/>
    <w:tmpl w:val="5F327F80"/>
    <w:lvl w:ilvl="0" w:tplc="B922D552">
      <w:start w:val="9"/>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503FBA"/>
    <w:multiLevelType w:val="hybridMultilevel"/>
    <w:tmpl w:val="6CECF9B8"/>
    <w:lvl w:ilvl="0" w:tplc="AFF6E9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67427C"/>
    <w:multiLevelType w:val="hybridMultilevel"/>
    <w:tmpl w:val="489E3720"/>
    <w:lvl w:ilvl="0" w:tplc="8BA2602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163748"/>
    <w:multiLevelType w:val="hybridMultilevel"/>
    <w:tmpl w:val="A2A2A9B0"/>
    <w:lvl w:ilvl="0" w:tplc="8E44648A">
      <w:start w:val="1"/>
      <w:numFmt w:val="bullet"/>
      <w:lvlText w:val=""/>
      <w:lvlJc w:val="left"/>
      <w:pPr>
        <w:tabs>
          <w:tab w:val="num" w:pos="720"/>
        </w:tabs>
        <w:ind w:left="720" w:hanging="360"/>
      </w:pPr>
      <w:rPr>
        <w:rFonts w:ascii="Symbol" w:eastAsia="Times New Roman" w:hAnsi="Symbol" w:cs="Aria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6785785">
    <w:abstractNumId w:val="1"/>
  </w:num>
  <w:num w:numId="2" w16cid:durableId="306327532">
    <w:abstractNumId w:val="2"/>
  </w:num>
  <w:num w:numId="3" w16cid:durableId="764886873">
    <w:abstractNumId w:val="3"/>
  </w:num>
  <w:num w:numId="4" w16cid:durableId="114376109">
    <w:abstractNumId w:val="0"/>
  </w:num>
  <w:num w:numId="5" w16cid:durableId="1368068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EA"/>
    <w:rsid w:val="00133BD2"/>
    <w:rsid w:val="00811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27BD028"/>
  <w15:chartTrackingRefBased/>
  <w15:docId w15:val="{843A8CE6-B649-D943-B355-477036DD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rFonts w:ascii="Garamond" w:hAnsi="Garamond"/>
      <w:b/>
      <w:bCs/>
      <w:color w:val="990000"/>
      <w:kern w:val="36"/>
      <w:sz w:val="48"/>
      <w:szCs w:val="48"/>
    </w:rPr>
  </w:style>
  <w:style w:type="paragraph" w:styleId="Heading2">
    <w:name w:val="heading 2"/>
    <w:basedOn w:val="Normal"/>
    <w:next w:val="Normal"/>
    <w:qFormat/>
    <w:pPr>
      <w:keepNext/>
      <w:jc w:val="center"/>
      <w:outlineLvl w:val="1"/>
    </w:pPr>
    <w:rPr>
      <w:rFonts w:ascii="Arial" w:hAnsi="Arial" w:cs="Arial"/>
      <w:b/>
      <w:bCs/>
      <w:color w:val="339966"/>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bCs/>
      <w:sz w:val="16"/>
    </w:rPr>
  </w:style>
  <w:style w:type="paragraph" w:styleId="BodyText2">
    <w:name w:val="Body Text 2"/>
    <w:basedOn w:val="Normal"/>
    <w:semiHidden/>
    <w:rPr>
      <w:rFonts w:ascii="Arial" w:hAnsi="Arial" w:cs="Arial"/>
      <w:sz w:val="16"/>
    </w:rPr>
  </w:style>
  <w:style w:type="character" w:styleId="Hyperlink">
    <w:name w:val="Hyperlink"/>
    <w:basedOn w:val="DefaultParagraphFont"/>
    <w:semiHidden/>
    <w:rPr>
      <w:color w:val="0000FF"/>
      <w:u w:val="single"/>
    </w:rPr>
  </w:style>
  <w:style w:type="paragraph" w:styleId="NormalWeb">
    <w:name w:val="Normal (Web)"/>
    <w:basedOn w:val="Normal"/>
    <w:semiHidden/>
    <w:pPr>
      <w:spacing w:before="100" w:beforeAutospacing="1" w:after="100" w:afterAutospacing="1"/>
    </w:p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hs.org/" TargetMode="External"/><Relationship Id="rId3" Type="http://schemas.openxmlformats.org/officeDocument/2006/relationships/settings" Target="settings.xml"/><Relationship Id="rId7" Type="http://schemas.openxmlformats.org/officeDocument/2006/relationships/hyperlink" Target="http://www.indyiris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olierclub.org/ExDarknessEchoing.htm" TargetMode="External"/><Relationship Id="rId11" Type="http://schemas.openxmlformats.org/officeDocument/2006/relationships/fontTable" Target="fontTable.xml"/><Relationship Id="rId5" Type="http://schemas.openxmlformats.org/officeDocument/2006/relationships/hyperlink" Target="http://www.ibiblio.org/ipa/heaney/personal.html" TargetMode="External"/><Relationship Id="rId10" Type="http://schemas.openxmlformats.org/officeDocument/2006/relationships/hyperlink" Target="http://www.qub.ac.uk/heaneycentre/" TargetMode="External"/><Relationship Id="rId4" Type="http://schemas.openxmlformats.org/officeDocument/2006/relationships/webSettings" Target="webSettings.xml"/><Relationship Id="rId9" Type="http://schemas.openxmlformats.org/officeDocument/2006/relationships/hyperlink" Target="http://www.darraghcas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LESSON PLAN</vt:lpstr>
    </vt:vector>
  </TitlesOfParts>
  <Company> </Company>
  <LinksUpToDate>false</LinksUpToDate>
  <CharactersWithSpaces>10818</CharactersWithSpaces>
  <SharedDoc>false</SharedDoc>
  <HLinks>
    <vt:vector size="36" baseType="variant">
      <vt:variant>
        <vt:i4>2097204</vt:i4>
      </vt:variant>
      <vt:variant>
        <vt:i4>15</vt:i4>
      </vt:variant>
      <vt:variant>
        <vt:i4>0</vt:i4>
      </vt:variant>
      <vt:variant>
        <vt:i4>5</vt:i4>
      </vt:variant>
      <vt:variant>
        <vt:lpwstr>http://www.qub.ac.uk/heaneycentre/</vt:lpwstr>
      </vt:variant>
      <vt:variant>
        <vt:lpwstr/>
      </vt:variant>
      <vt:variant>
        <vt:i4>6160451</vt:i4>
      </vt:variant>
      <vt:variant>
        <vt:i4>12</vt:i4>
      </vt:variant>
      <vt:variant>
        <vt:i4>0</vt:i4>
      </vt:variant>
      <vt:variant>
        <vt:i4>5</vt:i4>
      </vt:variant>
      <vt:variant>
        <vt:lpwstr>http://www.darraghcasey.com/</vt:lpwstr>
      </vt:variant>
      <vt:variant>
        <vt:lpwstr/>
      </vt:variant>
      <vt:variant>
        <vt:i4>5308482</vt:i4>
      </vt:variant>
      <vt:variant>
        <vt:i4>9</vt:i4>
      </vt:variant>
      <vt:variant>
        <vt:i4>0</vt:i4>
      </vt:variant>
      <vt:variant>
        <vt:i4>5</vt:i4>
      </vt:variant>
      <vt:variant>
        <vt:lpwstr>http://www.aihs.org/</vt:lpwstr>
      </vt:variant>
      <vt:variant>
        <vt:lpwstr/>
      </vt:variant>
      <vt:variant>
        <vt:i4>4587546</vt:i4>
      </vt:variant>
      <vt:variant>
        <vt:i4>6</vt:i4>
      </vt:variant>
      <vt:variant>
        <vt:i4>0</vt:i4>
      </vt:variant>
      <vt:variant>
        <vt:i4>5</vt:i4>
      </vt:variant>
      <vt:variant>
        <vt:lpwstr>http://www.indyirish.org/</vt:lpwstr>
      </vt:variant>
      <vt:variant>
        <vt:lpwstr/>
      </vt:variant>
      <vt:variant>
        <vt:i4>5636114</vt:i4>
      </vt:variant>
      <vt:variant>
        <vt:i4>3</vt:i4>
      </vt:variant>
      <vt:variant>
        <vt:i4>0</vt:i4>
      </vt:variant>
      <vt:variant>
        <vt:i4>5</vt:i4>
      </vt:variant>
      <vt:variant>
        <vt:lpwstr>http://www.grolierclub.org/ExDarknessEchoing.htm</vt:lpwstr>
      </vt:variant>
      <vt:variant>
        <vt:lpwstr/>
      </vt:variant>
      <vt:variant>
        <vt:i4>7995441</vt:i4>
      </vt:variant>
      <vt:variant>
        <vt:i4>0</vt:i4>
      </vt:variant>
      <vt:variant>
        <vt:i4>0</vt:i4>
      </vt:variant>
      <vt:variant>
        <vt:i4>5</vt:i4>
      </vt:variant>
      <vt:variant>
        <vt:lpwstr>http://www.ibiblio.org/ipa/heaney/personal.html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Leilani Kesner</dc:creator>
  <cp:keywords/>
  <dc:description/>
  <cp:lastModifiedBy>Maschino, Tyler</cp:lastModifiedBy>
  <cp:revision>2</cp:revision>
  <dcterms:created xsi:type="dcterms:W3CDTF">2023-10-03T17:34:00Z</dcterms:created>
  <dcterms:modified xsi:type="dcterms:W3CDTF">2023-10-03T17:34:00Z</dcterms:modified>
</cp:coreProperties>
</file>