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1CA3" w14:textId="77777777" w:rsidR="00A80AA9" w:rsidRDefault="00000000">
      <w:pPr>
        <w:spacing w:after="0" w:line="477" w:lineRule="auto"/>
        <w:ind w:left="720" w:right="646" w:hanging="10"/>
        <w:jc w:val="center"/>
      </w:pPr>
      <w:r>
        <w:rPr>
          <w:b/>
        </w:rPr>
        <w:t>Dirty Divide: Polish Reliance on Coal as a Challenge for EU Integration</w:t>
      </w:r>
      <w:r>
        <w:t xml:space="preserve"> Srikar </w:t>
      </w:r>
      <w:proofErr w:type="spellStart"/>
      <w:r>
        <w:t>Vaasan</w:t>
      </w:r>
      <w:proofErr w:type="spellEnd"/>
      <w:r>
        <w:t xml:space="preserve"> </w:t>
      </w:r>
    </w:p>
    <w:p w14:paraId="01F16C04" w14:textId="77777777" w:rsidR="00A80AA9" w:rsidRDefault="00000000">
      <w:pPr>
        <w:spacing w:after="252" w:line="259" w:lineRule="auto"/>
        <w:ind w:firstLine="0"/>
      </w:pPr>
      <w:r>
        <w:t xml:space="preserve"> </w:t>
      </w:r>
    </w:p>
    <w:p w14:paraId="25C97DEB" w14:textId="77777777" w:rsidR="00A80AA9" w:rsidRDefault="00000000">
      <w:pPr>
        <w:pStyle w:val="Heading1"/>
        <w:ind w:left="-5" w:right="0"/>
      </w:pPr>
      <w:r>
        <w:t xml:space="preserve">Introduction </w:t>
      </w:r>
    </w:p>
    <w:p w14:paraId="3DF05725" w14:textId="77777777" w:rsidR="00A80AA9" w:rsidRDefault="00000000">
      <w:pPr>
        <w:ind w:left="-15"/>
      </w:pPr>
      <w:r>
        <w:t>The issue of environmental sustainability, the shift away from non-renewable fossil fuels, is something that every country around the world had been grappling with for many years. Since the period preceding the Industrial Revolution, the Earth has warmed nearly 2.65 degrees Fahrenheit (or about 1.47 degrees Celsius).</w:t>
      </w:r>
      <w:r>
        <w:rPr>
          <w:vertAlign w:val="superscript"/>
        </w:rPr>
        <w:footnoteReference w:id="1"/>
      </w:r>
      <w:r>
        <w:t xml:space="preserve"> This increase in global temperatures has caused more severe weather, drought, rising sea levels, decreases in biodiversity, malnutrition, growth in diseases, displacement, poverty, and other negative effects.</w:t>
      </w:r>
      <w:r>
        <w:rPr>
          <w:vertAlign w:val="superscript"/>
        </w:rPr>
        <w:footnoteReference w:id="2"/>
      </w:r>
      <w:r>
        <w:t xml:space="preserve"> As these effects of climate change become more and more apparent, states around the world have taken steps to reduce reliance on non-renewable energy sources like coal and natural gas. Coal has especially been important given its intensely harmful impacts. The European Union, as a supranational bloc, has taken special measures pertaining to this issue. Considered as a “shared competence,” the power to regulate environmental and energy matters lies with both the EU and the national governments.</w:t>
      </w:r>
      <w:r>
        <w:rPr>
          <w:vertAlign w:val="superscript"/>
        </w:rPr>
        <w:footnoteReference w:id="3"/>
      </w:r>
      <w:r>
        <w:t xml:space="preserve"> The EU has passed several directives requiring its member states to comply with EU environmental guidelines. </w:t>
      </w:r>
    </w:p>
    <w:p w14:paraId="484C0ED1" w14:textId="77777777" w:rsidR="00A80AA9" w:rsidRDefault="00000000">
      <w:pPr>
        <w:spacing w:after="150"/>
        <w:ind w:left="-15"/>
      </w:pPr>
      <w:proofErr w:type="gramStart"/>
      <w:r>
        <w:t>In light of</w:t>
      </w:r>
      <w:proofErr w:type="gramEnd"/>
      <w:r>
        <w:t xml:space="preserve"> this context, the situation in Poland is of special concern. Poland is the EU’s sixth largest country by GDP, with the 5</w:t>
      </w:r>
      <w:r>
        <w:rPr>
          <w:vertAlign w:val="superscript"/>
        </w:rPr>
        <w:t>th</w:t>
      </w:r>
      <w:r>
        <w:t xml:space="preserve"> largest population. In contrast with most other EU </w:t>
      </w:r>
      <w:r>
        <w:lastRenderedPageBreak/>
        <w:t xml:space="preserve">states, the use of coal has been maintained in Poland, bringing tensions as the EU attempts to end the use of the noxious fossil fuel. </w:t>
      </w:r>
    </w:p>
    <w:p w14:paraId="28E142BE" w14:textId="77777777" w:rsidR="00A80AA9" w:rsidRDefault="00000000">
      <w:pPr>
        <w:spacing w:after="0" w:line="259" w:lineRule="auto"/>
        <w:ind w:firstLine="0"/>
      </w:pPr>
      <w:r>
        <w:rPr>
          <w:rFonts w:ascii="Calibri" w:eastAsia="Calibri" w:hAnsi="Calibri" w:cs="Calibri"/>
          <w:noProof/>
          <w:color w:val="000000"/>
          <w:sz w:val="22"/>
        </w:rPr>
        <mc:AlternateContent>
          <mc:Choice Requires="wpg">
            <w:drawing>
              <wp:inline distT="0" distB="0" distL="0" distR="0" wp14:anchorId="58F14176" wp14:editId="3A692003">
                <wp:extent cx="1829054" cy="7620"/>
                <wp:effectExtent l="0" t="0" r="0" b="0"/>
                <wp:docPr id="16306" name="Group 1630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8962" name="Shape 1896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306" style="width:144.02pt;height:0.600037pt;mso-position-horizontal-relative:char;mso-position-vertical-relative:line" coordsize="18290,76">
                <v:shape id="Shape 1896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ptos" w:eastAsia="Aptos" w:hAnsi="Aptos" w:cs="Aptos"/>
          <w:color w:val="000000"/>
        </w:rPr>
        <w:t xml:space="preserve"> </w:t>
      </w:r>
    </w:p>
    <w:p w14:paraId="64CA2C31" w14:textId="77777777" w:rsidR="00A80AA9" w:rsidRDefault="00000000">
      <w:pPr>
        <w:ind w:left="-15"/>
      </w:pPr>
      <w:r>
        <w:t xml:space="preserve">This paper aims to examine this issue of coal reliance in Poland. First, the historical, political, governmental, and social causes for the issue will be explored. Second, the environmental, economic and political effects of this reliance will be explained. Then, Poland’s response to the issue will be shown to illustrate the inadequacy of the solutions thus far. Finally, the issue of coal reliance will be examined in relation with the European Union to show how Polish reliance on coal threatens the unity of the EU. </w:t>
      </w:r>
    </w:p>
    <w:p w14:paraId="3B0E4458" w14:textId="77777777" w:rsidR="00A80AA9" w:rsidRDefault="00000000">
      <w:pPr>
        <w:ind w:left="-15"/>
      </w:pPr>
      <w:r>
        <w:t xml:space="preserve">By examining the topic of Polish coal reliance, it will be shown that the issue of this reliance has been caused by various historical, political, and governmental factors. The negative environmental, economic, and political effects of coal will also be discussed, showing how coal has negative impacts domestically and to EU integration on environmental policy. Furthermore, while steps are being taken to reduce coal reliance, they are not sufficient to solve the problem. </w:t>
      </w:r>
    </w:p>
    <w:p w14:paraId="2D60B711" w14:textId="77777777" w:rsidR="00A80AA9" w:rsidRDefault="00000000">
      <w:pPr>
        <w:spacing w:after="252" w:line="259" w:lineRule="auto"/>
        <w:ind w:left="720" w:firstLine="0"/>
      </w:pPr>
      <w:r>
        <w:t xml:space="preserve"> </w:t>
      </w:r>
    </w:p>
    <w:p w14:paraId="725BCB82" w14:textId="77777777" w:rsidR="00A80AA9" w:rsidRDefault="00000000">
      <w:pPr>
        <w:pStyle w:val="Heading1"/>
        <w:ind w:left="-5" w:right="0"/>
      </w:pPr>
      <w:r>
        <w:t xml:space="preserve">Problem of Polish Coal Reliance </w:t>
      </w:r>
    </w:p>
    <w:p w14:paraId="469B2D3E" w14:textId="77777777" w:rsidR="00A80AA9" w:rsidRDefault="00000000">
      <w:pPr>
        <w:ind w:left="-15"/>
      </w:pPr>
      <w:r>
        <w:t xml:space="preserve">Compared to other EU states, coal plays an outsized role in Poland. Poland is the </w:t>
      </w:r>
      <w:proofErr w:type="spellStart"/>
      <w:r>
        <w:t>secondlargest</w:t>
      </w:r>
      <w:proofErr w:type="spellEnd"/>
      <w:r>
        <w:t xml:space="preserve"> coal producer in the EU, with a 34% share of total EU coal production compared to Germany’s 39%.</w:t>
      </w:r>
      <w:r>
        <w:rPr>
          <w:vertAlign w:val="superscript"/>
        </w:rPr>
        <w:footnoteReference w:id="4"/>
      </w:r>
      <w:r>
        <w:t xml:space="preserve"> Nearly 57% of Polish energy production in 2024 was derived from coal, the highest such proportion in the EU.</w:t>
      </w:r>
      <w:r>
        <w:rPr>
          <w:vertAlign w:val="superscript"/>
        </w:rPr>
        <w:footnoteReference w:id="5"/>
      </w:r>
      <w:r>
        <w:t xml:space="preserve"> Clearly, coal remains an importance source of energy that fuels Poland’s economy and much of Poles' daily life. </w:t>
      </w:r>
    </w:p>
    <w:p w14:paraId="4A237678" w14:textId="77777777" w:rsidR="00A80AA9" w:rsidRDefault="00000000">
      <w:pPr>
        <w:spacing w:after="332"/>
        <w:ind w:left="-15"/>
      </w:pPr>
      <w:r>
        <w:lastRenderedPageBreak/>
        <w:t>This dependency can be traced to the historical utilization of coal. Though coal has been used in Poland since the Middle Ages, the Industrial Revolution of the 18</w:t>
      </w:r>
      <w:r>
        <w:rPr>
          <w:vertAlign w:val="superscript"/>
        </w:rPr>
        <w:t>th</w:t>
      </w:r>
      <w:r>
        <w:t xml:space="preserve"> and 19</w:t>
      </w:r>
      <w:r>
        <w:rPr>
          <w:vertAlign w:val="superscript"/>
        </w:rPr>
        <w:t>th</w:t>
      </w:r>
      <w:r>
        <w:t xml:space="preserve"> centuries meant that coal was being used at a much greater scale with industrial mining operations. The </w:t>
      </w:r>
    </w:p>
    <w:p w14:paraId="4D84B65B" w14:textId="77777777" w:rsidR="00A80AA9" w:rsidRDefault="00000000">
      <w:pPr>
        <w:spacing w:after="0" w:line="259" w:lineRule="auto"/>
        <w:ind w:firstLine="0"/>
      </w:pPr>
      <w:r>
        <w:rPr>
          <w:rFonts w:ascii="Calibri" w:eastAsia="Calibri" w:hAnsi="Calibri" w:cs="Calibri"/>
          <w:noProof/>
          <w:color w:val="000000"/>
          <w:sz w:val="22"/>
        </w:rPr>
        <mc:AlternateContent>
          <mc:Choice Requires="wpg">
            <w:drawing>
              <wp:inline distT="0" distB="0" distL="0" distR="0" wp14:anchorId="6DFDEC41" wp14:editId="415D594C">
                <wp:extent cx="1829054" cy="7620"/>
                <wp:effectExtent l="0" t="0" r="0" b="0"/>
                <wp:docPr id="16358" name="Group 1635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8964" name="Shape 1896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358" style="width:144.02pt;height:0.600037pt;mso-position-horizontal-relative:char;mso-position-vertical-relative:line" coordsize="18290,76">
                <v:shape id="Shape 1896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ptos" w:eastAsia="Aptos" w:hAnsi="Aptos" w:cs="Aptos"/>
          <w:color w:val="000000"/>
        </w:rPr>
        <w:t xml:space="preserve"> </w:t>
      </w:r>
    </w:p>
    <w:p w14:paraId="775495F3" w14:textId="77777777" w:rsidR="00A80AA9" w:rsidRDefault="00000000">
      <w:pPr>
        <w:ind w:left="-15" w:firstLine="0"/>
      </w:pPr>
      <w:r>
        <w:t>Upper Silesian region of southern Poland is naturally rich with coal, which was used for various metal engineering but also for transport and new technologies.</w:t>
      </w:r>
      <w:r>
        <w:rPr>
          <w:vertAlign w:val="superscript"/>
        </w:rPr>
        <w:footnoteReference w:id="6"/>
      </w:r>
      <w:r>
        <w:t xml:space="preserve"> This historical use of coal, along with various policies, rendered Poland a large coal producer by the 20</w:t>
      </w:r>
      <w:r>
        <w:rPr>
          <w:vertAlign w:val="superscript"/>
        </w:rPr>
        <w:t>th</w:t>
      </w:r>
      <w:r>
        <w:t xml:space="preserve"> century. Following the disastrous Second World War, coal powered the Polish recovery and provided up to 80% of much-needed foreign currency.</w:t>
      </w:r>
      <w:r>
        <w:rPr>
          <w:vertAlign w:val="superscript"/>
        </w:rPr>
        <w:footnoteReference w:id="7"/>
      </w:r>
      <w:r>
        <w:t xml:space="preserve"> To this day, Poland’s total industrial sector makes up nearly a </w:t>
      </w:r>
    </w:p>
    <w:p w14:paraId="030983C4" w14:textId="77777777" w:rsidR="00A80AA9" w:rsidRDefault="00000000">
      <w:pPr>
        <w:spacing w:after="283" w:line="259" w:lineRule="auto"/>
        <w:ind w:left="-15" w:firstLine="0"/>
      </w:pPr>
      <w:r>
        <w:t>fifth of its economy, with mining and quarrying important parts of this sector.</w:t>
      </w:r>
      <w:r>
        <w:rPr>
          <w:vertAlign w:val="superscript"/>
        </w:rPr>
        <w:t>8</w:t>
      </w:r>
      <w:r>
        <w:t xml:space="preserve"> </w:t>
      </w:r>
    </w:p>
    <w:p w14:paraId="1F10ACAE" w14:textId="77777777" w:rsidR="00A80AA9" w:rsidRDefault="00000000">
      <w:pPr>
        <w:ind w:left="-15"/>
      </w:pPr>
      <w:r>
        <w:t xml:space="preserve">Contributing to this is the social support that coal continues to receive, especially from trade unions. For miners, coal represents the promise of a better life, something that further regulations threatens to derail. Trade unions serve as an instrument to channel the concerns of nearly 90,000 workers regarding the possible loss of their </w:t>
      </w:r>
      <w:proofErr w:type="gramStart"/>
      <w:r>
        <w:t>jobs;</w:t>
      </w:r>
      <w:proofErr w:type="gramEnd"/>
      <w:r>
        <w:t xml:space="preserve"> as the head of a local union </w:t>
      </w:r>
    </w:p>
    <w:p w14:paraId="5DBD44B6" w14:textId="77777777" w:rsidR="00A80AA9" w:rsidRDefault="00000000">
      <w:pPr>
        <w:ind w:left="-15" w:firstLine="0"/>
      </w:pPr>
      <w:r>
        <w:t>Bogusław Ziętek said, “The European Union has no understanding of local realities. Mining is not just a profession, it is a way of life.”</w:t>
      </w:r>
      <w:r>
        <w:rPr>
          <w:vertAlign w:val="superscript"/>
        </w:rPr>
        <w:footnoteReference w:id="8"/>
      </w:r>
      <w:r>
        <w:t xml:space="preserve"> This has led to a lot of social support for mining among these workers, leading the government to yield to the trade unions and support coal. </w:t>
      </w:r>
    </w:p>
    <w:p w14:paraId="4101DF1F" w14:textId="77777777" w:rsidR="00A80AA9" w:rsidRDefault="00000000">
      <w:pPr>
        <w:spacing w:after="29"/>
        <w:ind w:left="-15"/>
      </w:pPr>
      <w:r>
        <w:t xml:space="preserve">Government policy has also contributed to this issue. Some of this inaction has been due to fear of political backlash from miners in the populous voivodeship of Silesia. For instance, the </w:t>
      </w:r>
    </w:p>
    <w:p w14:paraId="7FD97C67" w14:textId="77777777" w:rsidR="00A80AA9" w:rsidRDefault="00000000">
      <w:pPr>
        <w:ind w:left="-15" w:firstLine="0"/>
      </w:pPr>
      <w:r>
        <w:lastRenderedPageBreak/>
        <w:t>Law and Order-aligned President Andrzej Duda was greeted as the “First Miner of the Republic” by a Silesian trade union for supporting coal; Duda went on to win a narrow majority of 51% in the ensuing election.</w:t>
      </w:r>
      <w:r>
        <w:rPr>
          <w:vertAlign w:val="superscript"/>
        </w:rPr>
        <w:t>10</w:t>
      </w:r>
      <w:r>
        <w:t xml:space="preserve"> Apart from electoral concern, Polish governments have consistently prioritized national energy security over environmental concerns. Especially since the 2022 </w:t>
      </w:r>
    </w:p>
    <w:p w14:paraId="55867AF2" w14:textId="77777777" w:rsidR="00A80AA9" w:rsidRDefault="00000000">
      <w:pPr>
        <w:spacing w:after="410" w:line="259" w:lineRule="auto"/>
        <w:ind w:left="-15" w:firstLine="0"/>
      </w:pPr>
      <w:r>
        <w:t xml:space="preserve">Russian invasion of Ukraine, Polish citizens have been increasingly worried about fuel poverty </w:t>
      </w:r>
    </w:p>
    <w:p w14:paraId="23277599" w14:textId="77777777" w:rsidR="00A80AA9" w:rsidRDefault="00000000">
      <w:pPr>
        <w:spacing w:after="0" w:line="259" w:lineRule="auto"/>
        <w:ind w:firstLine="0"/>
      </w:pPr>
      <w:r>
        <w:rPr>
          <w:rFonts w:ascii="Calibri" w:eastAsia="Calibri" w:hAnsi="Calibri" w:cs="Calibri"/>
          <w:noProof/>
          <w:color w:val="000000"/>
          <w:sz w:val="22"/>
        </w:rPr>
        <mc:AlternateContent>
          <mc:Choice Requires="wpg">
            <w:drawing>
              <wp:inline distT="0" distB="0" distL="0" distR="0" wp14:anchorId="353790CD" wp14:editId="2FBADA4C">
                <wp:extent cx="1829054" cy="7620"/>
                <wp:effectExtent l="0" t="0" r="0" b="0"/>
                <wp:docPr id="16579" name="Group 1657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8966" name="Shape 1896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579" style="width:144.02pt;height:0.599976pt;mso-position-horizontal-relative:char;mso-position-vertical-relative:line" coordsize="18290,76">
                <v:shape id="Shape 1896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ptos" w:eastAsia="Aptos" w:hAnsi="Aptos" w:cs="Aptos"/>
          <w:color w:val="000000"/>
        </w:rPr>
        <w:t xml:space="preserve"> </w:t>
      </w:r>
    </w:p>
    <w:p w14:paraId="3BD746B3" w14:textId="77777777" w:rsidR="00A80AA9" w:rsidRDefault="00000000">
      <w:pPr>
        <w:spacing w:after="27"/>
        <w:ind w:left="-15" w:firstLine="0"/>
      </w:pPr>
      <w:r>
        <w:t>and energy prices. Poland has previously been able to depend on its own coal resources, but the idea of removing these resources has caused concern that Poland will become dependent on imports, like Germany did when it shut down nuclear power.</w:t>
      </w:r>
      <w:r>
        <w:rPr>
          <w:vertAlign w:val="superscript"/>
        </w:rPr>
        <w:footnoteReference w:id="9"/>
      </w:r>
      <w:r>
        <w:t xml:space="preserve"> </w:t>
      </w:r>
    </w:p>
    <w:p w14:paraId="4CC00BE1" w14:textId="77777777" w:rsidR="00A80AA9" w:rsidRDefault="00000000">
      <w:pPr>
        <w:ind w:left="-15"/>
      </w:pPr>
      <w:r>
        <w:t xml:space="preserve">Another important cause of Polish coal reliance has been the immense impact of the coal industry on politics. As many Polish energy companies are state-owned, some of their practices like position grants have been seen as forms of nepotism and corruption. Observers have noted a </w:t>
      </w:r>
    </w:p>
    <w:p w14:paraId="7E94A22F" w14:textId="77777777" w:rsidR="00A80AA9" w:rsidRDefault="00000000">
      <w:pPr>
        <w:ind w:left="-15" w:firstLine="0"/>
      </w:pPr>
      <w:r>
        <w:t>“</w:t>
      </w:r>
      <w:proofErr w:type="gramStart"/>
      <w:r>
        <w:t>revolving</w:t>
      </w:r>
      <w:proofErr w:type="gramEnd"/>
      <w:r>
        <w:t xml:space="preserve"> door,” where frequent switching between political and private positions leads to regulatory capture: the government supports and designs the system for these powerful coal companies.</w:t>
      </w:r>
      <w:r>
        <w:rPr>
          <w:vertAlign w:val="superscript"/>
        </w:rPr>
        <w:footnoteReference w:id="10"/>
      </w:r>
      <w:r>
        <w:t xml:space="preserve"> As such, this lobbying and influence leads to more favorable government policy that emphasizes coal in Poland’s national energy supply, creating a positive feedback loop </w:t>
      </w:r>
    </w:p>
    <w:p w14:paraId="271ED10C" w14:textId="77777777" w:rsidR="00A80AA9" w:rsidRDefault="00000000">
      <w:pPr>
        <w:spacing w:after="252" w:line="259" w:lineRule="auto"/>
        <w:ind w:left="-15" w:firstLine="0"/>
      </w:pPr>
      <w:r>
        <w:t xml:space="preserve">benefitting the coal lobby. </w:t>
      </w:r>
    </w:p>
    <w:p w14:paraId="64468975" w14:textId="77777777" w:rsidR="00A80AA9" w:rsidRDefault="00000000">
      <w:pPr>
        <w:spacing w:after="252" w:line="259" w:lineRule="auto"/>
        <w:ind w:left="720" w:firstLine="0"/>
      </w:pPr>
      <w:r>
        <w:t xml:space="preserve"> </w:t>
      </w:r>
    </w:p>
    <w:p w14:paraId="01142E04" w14:textId="77777777" w:rsidR="00A80AA9" w:rsidRDefault="00000000">
      <w:pPr>
        <w:pStyle w:val="Heading1"/>
        <w:ind w:left="-5" w:right="0"/>
      </w:pPr>
      <w:r>
        <w:t xml:space="preserve">Effects of Polish Coal Reliance </w:t>
      </w:r>
    </w:p>
    <w:p w14:paraId="7E360121" w14:textId="77777777" w:rsidR="00A80AA9" w:rsidRDefault="00000000">
      <w:pPr>
        <w:spacing w:after="1070"/>
        <w:ind w:left="-15"/>
      </w:pPr>
      <w:r>
        <w:t xml:space="preserve">Environmentally, the use of coal has contributed to worsening conditions globally, but also domestically. The Polish energy sector and industry, which are primarily based on coal, </w:t>
      </w:r>
      <w:r>
        <w:lastRenderedPageBreak/>
        <w:t>annually emit over 150 million tons of CO2, according to the Polish government’s own estimate.</w:t>
      </w:r>
      <w:r>
        <w:rPr>
          <w:vertAlign w:val="superscript"/>
        </w:rPr>
        <w:footnoteReference w:id="11"/>
      </w:r>
      <w:r>
        <w:t xml:space="preserve"> Coal is known to produce soot when burned, often including various harmful substances with it, leading coal to be more extensive in contributing to air pollution. This air pollution can cloud entire cities; unsurprisingly, 33 out of the 50 most polluted European cities </w:t>
      </w:r>
    </w:p>
    <w:p w14:paraId="78D6393C" w14:textId="77777777" w:rsidR="00A80AA9" w:rsidRDefault="00000000">
      <w:pPr>
        <w:spacing w:after="0" w:line="259" w:lineRule="auto"/>
        <w:ind w:firstLine="0"/>
      </w:pPr>
      <w:r>
        <w:rPr>
          <w:rFonts w:ascii="Calibri" w:eastAsia="Calibri" w:hAnsi="Calibri" w:cs="Calibri"/>
          <w:noProof/>
          <w:color w:val="000000"/>
          <w:sz w:val="22"/>
        </w:rPr>
        <mc:AlternateContent>
          <mc:Choice Requires="wpg">
            <w:drawing>
              <wp:inline distT="0" distB="0" distL="0" distR="0" wp14:anchorId="2E555693" wp14:editId="1AE70B63">
                <wp:extent cx="1829054" cy="7620"/>
                <wp:effectExtent l="0" t="0" r="0" b="0"/>
                <wp:docPr id="16404" name="Group 1640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8968" name="Shape 1896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04" style="width:144.02pt;height:0.599976pt;mso-position-horizontal-relative:char;mso-position-vertical-relative:line" coordsize="18290,76">
                <v:shape id="Shape 18969"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ptos" w:eastAsia="Aptos" w:hAnsi="Aptos" w:cs="Aptos"/>
          <w:color w:val="000000"/>
        </w:rPr>
        <w:t xml:space="preserve"> </w:t>
      </w:r>
    </w:p>
    <w:p w14:paraId="4D5EADE7" w14:textId="77777777" w:rsidR="00A80AA9" w:rsidRDefault="00000000">
      <w:pPr>
        <w:spacing w:after="274" w:line="259" w:lineRule="auto"/>
        <w:ind w:left="-15" w:firstLine="0"/>
      </w:pPr>
      <w:r>
        <w:t>are in Poland.</w:t>
      </w:r>
      <w:r>
        <w:rPr>
          <w:vertAlign w:val="superscript"/>
        </w:rPr>
        <w:footnoteReference w:id="12"/>
      </w:r>
      <w:r>
        <w:t xml:space="preserve"> The European Environment Agency even estimates that air pollution kills 50,000 </w:t>
      </w:r>
    </w:p>
    <w:p w14:paraId="4442618A" w14:textId="77777777" w:rsidR="00A80AA9" w:rsidRDefault="00000000">
      <w:pPr>
        <w:spacing w:after="272" w:line="259" w:lineRule="auto"/>
        <w:ind w:left="-15" w:firstLine="0"/>
      </w:pPr>
      <w:r>
        <w:t>Polish people each year; as such, the environmental effects of coal are indubitably negative.</w:t>
      </w:r>
      <w:r>
        <w:rPr>
          <w:vertAlign w:val="superscript"/>
        </w:rPr>
        <w:footnoteReference w:id="13"/>
      </w:r>
      <w:r>
        <w:t xml:space="preserve"> </w:t>
      </w:r>
    </w:p>
    <w:p w14:paraId="41A4D72E" w14:textId="77777777" w:rsidR="00A80AA9" w:rsidRDefault="00000000">
      <w:pPr>
        <w:ind w:left="-15"/>
      </w:pPr>
      <w:r>
        <w:t>Relying on coal has also had various economic effects. The Polish coal industry has been reliant on state subsidies to stay in business, and some attribute governmental bailouts as the only reason the industry is still alive today.</w:t>
      </w:r>
      <w:r>
        <w:rPr>
          <w:vertAlign w:val="superscript"/>
        </w:rPr>
        <w:footnoteReference w:id="14"/>
      </w:r>
      <w:r>
        <w:t xml:space="preserve"> Between 1990 and 2016, the Polish government subsidized the hard and lignite mining sector by nearly $25 billion, with almost an additional billion for miners’ pensions.</w:t>
      </w:r>
      <w:r>
        <w:rPr>
          <w:vertAlign w:val="superscript"/>
        </w:rPr>
        <w:footnoteReference w:id="15"/>
      </w:r>
      <w:r>
        <w:t xml:space="preserve"> The reliance on government subsidies is especially true in a modern, free-market Poland where coal is unprofitable and unpopular. This reliance not only has the direct cost from the Polish </w:t>
      </w:r>
      <w:proofErr w:type="gramStart"/>
      <w:r>
        <w:t>government, but</w:t>
      </w:r>
      <w:proofErr w:type="gramEnd"/>
      <w:r>
        <w:t xml:space="preserve"> also represents an opportunity cost where the subsidy money could have been used in sectors that yield more long-term return. For instance, the Polish government could instead focus on more efficient renewable sources that are more sustainable for Poland. </w:t>
      </w:r>
      <w:proofErr w:type="spellStart"/>
      <w:r>
        <w:t>Instrat</w:t>
      </w:r>
      <w:proofErr w:type="spellEnd"/>
      <w:r>
        <w:t xml:space="preserve">, a Polish research center, has suggested that Poland could increase </w:t>
      </w:r>
      <w:r>
        <w:lastRenderedPageBreak/>
        <w:t>its use of renewable sources to 71% in 2030.</w:t>
      </w:r>
      <w:r>
        <w:rPr>
          <w:vertAlign w:val="superscript"/>
        </w:rPr>
        <w:footnoteReference w:id="16"/>
      </w:r>
      <w:r>
        <w:t xml:space="preserve"> By sticking with coal, Poland risks behind left behind as the world economy is shifting away from coal and towards other renewable sources of energy. This means higher prices for consumers as the government continues to pass on the costs to consumers while not investing at the level needed. </w:t>
      </w:r>
    </w:p>
    <w:p w14:paraId="6BDFD6B3" w14:textId="77777777" w:rsidR="00A80AA9" w:rsidRDefault="00000000">
      <w:pPr>
        <w:spacing w:after="519"/>
        <w:ind w:left="-15"/>
      </w:pPr>
      <w:r>
        <w:t xml:space="preserve">Nevertheless, the reliance on coal has led to the formation of a crucial political bloc that maintains its support for coal. As discussed previously, miners and trade unions are important in this bloc. Coal has historically had very strong social and economic connections to many of these </w:t>
      </w:r>
    </w:p>
    <w:p w14:paraId="053C8CD0" w14:textId="77777777" w:rsidR="00A80AA9" w:rsidRDefault="00000000">
      <w:pPr>
        <w:spacing w:after="0" w:line="259" w:lineRule="auto"/>
        <w:ind w:firstLine="0"/>
      </w:pPr>
      <w:r>
        <w:rPr>
          <w:rFonts w:ascii="Calibri" w:eastAsia="Calibri" w:hAnsi="Calibri" w:cs="Calibri"/>
          <w:noProof/>
          <w:color w:val="000000"/>
          <w:sz w:val="22"/>
        </w:rPr>
        <mc:AlternateContent>
          <mc:Choice Requires="wpg">
            <w:drawing>
              <wp:inline distT="0" distB="0" distL="0" distR="0" wp14:anchorId="2CACA178" wp14:editId="75BB3D86">
                <wp:extent cx="1829054" cy="7620"/>
                <wp:effectExtent l="0" t="0" r="0" b="0"/>
                <wp:docPr id="17636" name="Group 1763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8970" name="Shape 1897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36" style="width:144.02pt;height:0.599976pt;mso-position-horizontal-relative:char;mso-position-vertical-relative:line" coordsize="18290,76">
                <v:shape id="Shape 1897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ptos" w:eastAsia="Aptos" w:hAnsi="Aptos" w:cs="Aptos"/>
          <w:color w:val="000000"/>
        </w:rPr>
        <w:t xml:space="preserve"> </w:t>
      </w:r>
    </w:p>
    <w:p w14:paraId="7EF2BDBB" w14:textId="77777777" w:rsidR="00A80AA9" w:rsidRDefault="00000000">
      <w:pPr>
        <w:ind w:left="-15" w:firstLine="0"/>
      </w:pPr>
      <w:r>
        <w:t>mining areas, and the people in these areas have an affinity for keeping coal. The reliance on coal has led to a solidification of opinion among these people: in 2020, miners in the town of Ruda Śląska protested the closure of three mines by sealing themselves off in underground mines. The government caved, agreeing to subsidize the mines until 2049 when they will be closed.</w:t>
      </w:r>
      <w:r>
        <w:rPr>
          <w:vertAlign w:val="superscript"/>
        </w:rPr>
        <w:footnoteReference w:id="17"/>
      </w:r>
      <w:r>
        <w:t xml:space="preserve"> As such, not only are these political aspects causes for the coal reliance, but they are also effects: the government caters to miners by continuing the coal reliance, and the miners continue their lobbying to keep coal. </w:t>
      </w:r>
    </w:p>
    <w:p w14:paraId="4165BBA6" w14:textId="77777777" w:rsidR="00A80AA9" w:rsidRDefault="00000000">
      <w:pPr>
        <w:ind w:left="-15"/>
      </w:pPr>
      <w:r>
        <w:t>The reliance on coal also causes increasing tensions between Poland and its fellow EU states. While the EU strives to end the use of coal and other fossil fuels and reach carbon neutrality by 2050, Poland’s pledge to close its coal mines by 2049 has been seen as insufficient.</w:t>
      </w:r>
      <w:r>
        <w:rPr>
          <w:vertAlign w:val="superscript"/>
        </w:rPr>
        <w:footnoteReference w:id="18"/>
      </w:r>
      <w:r>
        <w:t xml:space="preserve"> This tension will be discussed later in this paper, but it is important to note a foremost effect of coal reliance has been this tension with the EU: Poland continues to </w:t>
      </w:r>
      <w:r>
        <w:lastRenderedPageBreak/>
        <w:t xml:space="preserve">prevaricate and hinder EU environmental policy, while other states grow increasingly discontent with Poland’s stances on coal. </w:t>
      </w:r>
    </w:p>
    <w:p w14:paraId="76DCADC9" w14:textId="77777777" w:rsidR="00A80AA9" w:rsidRDefault="00000000">
      <w:pPr>
        <w:spacing w:after="252" w:line="259" w:lineRule="auto"/>
        <w:ind w:left="720" w:firstLine="0"/>
      </w:pPr>
      <w:r>
        <w:t xml:space="preserve"> </w:t>
      </w:r>
    </w:p>
    <w:p w14:paraId="0B03FA19" w14:textId="77777777" w:rsidR="00A80AA9" w:rsidRDefault="00000000">
      <w:pPr>
        <w:pStyle w:val="Heading1"/>
        <w:spacing w:after="278"/>
        <w:ind w:left="-5" w:right="0"/>
      </w:pPr>
      <w:r>
        <w:t xml:space="preserve">Polish Governmental Response </w:t>
      </w:r>
    </w:p>
    <w:p w14:paraId="329E5126" w14:textId="77777777" w:rsidR="00A80AA9" w:rsidRDefault="00000000">
      <w:pPr>
        <w:spacing w:after="334"/>
        <w:ind w:left="-15"/>
      </w:pPr>
      <w:r>
        <w:t xml:space="preserve">The Polish government’s response to the issue of coal reliance has been seriously inadequate. While the government aims to end the use of coal by 2049, the steps it has taken do not match the gravitas of the issue. Despite all the negative effects, the Polish government continues to support coal and Polish reliance on the resource. There have, however, been several governmental initiatives aimed at addressing this problem. </w:t>
      </w:r>
    </w:p>
    <w:p w14:paraId="7E9BDDE4" w14:textId="77777777" w:rsidR="00A80AA9" w:rsidRDefault="00000000">
      <w:pPr>
        <w:spacing w:after="0" w:line="259" w:lineRule="auto"/>
        <w:ind w:firstLine="0"/>
      </w:pPr>
      <w:r>
        <w:rPr>
          <w:rFonts w:ascii="Calibri" w:eastAsia="Calibri" w:hAnsi="Calibri" w:cs="Calibri"/>
          <w:noProof/>
          <w:color w:val="000000"/>
          <w:sz w:val="22"/>
        </w:rPr>
        <mc:AlternateContent>
          <mc:Choice Requires="wpg">
            <w:drawing>
              <wp:inline distT="0" distB="0" distL="0" distR="0" wp14:anchorId="2B344214" wp14:editId="0ED7D19C">
                <wp:extent cx="1829054" cy="7620"/>
                <wp:effectExtent l="0" t="0" r="0" b="0"/>
                <wp:docPr id="16688" name="Group 1668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8972" name="Shape 1897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688" style="width:144.02pt;height:0.600037pt;mso-position-horizontal-relative:char;mso-position-vertical-relative:line" coordsize="18290,76">
                <v:shape id="Shape 1897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ptos" w:eastAsia="Aptos" w:hAnsi="Aptos" w:cs="Aptos"/>
          <w:color w:val="000000"/>
        </w:rPr>
        <w:t xml:space="preserve"> </w:t>
      </w:r>
    </w:p>
    <w:p w14:paraId="3C9C71C8" w14:textId="77777777" w:rsidR="00A80AA9" w:rsidRDefault="00000000">
      <w:pPr>
        <w:ind w:left="-15"/>
      </w:pPr>
      <w:r>
        <w:t xml:space="preserve">For instance, earlier governments instituted the </w:t>
      </w:r>
      <w:r>
        <w:rPr>
          <w:i/>
        </w:rPr>
        <w:t>Reform of Hard Coal Mining in Poland</w:t>
      </w:r>
      <w:r>
        <w:t xml:space="preserve"> plan to encourage the voluntary retirement and employment termination of workers. This was done in exchange for various welfare benefits and cash bonuses, but ultimately led to an increase in the unemployment rate to 17.4% in 2003.</w:t>
      </w:r>
      <w:r>
        <w:rPr>
          <w:vertAlign w:val="superscript"/>
        </w:rPr>
        <w:footnoteReference w:id="19"/>
      </w:r>
      <w:r>
        <w:t xml:space="preserve"> Later initiatives included the covering of the coal allowance, a type of pension, by the government; when a 2017 law was passed to end this coal allowance system with a $3000 payout to each pensioner, the cost of implementation was $700 million for 235,000 eligible pensioners.</w:t>
      </w:r>
      <w:r>
        <w:rPr>
          <w:vertAlign w:val="superscript"/>
        </w:rPr>
        <w:footnoteReference w:id="20"/>
      </w:r>
      <w:r>
        <w:t xml:space="preserve"> As such, governmental policy has focused on appeasement of the powerful miner bloc by providing extensive funding for gradual termination of workers’ employment. While this has domestic support, it is a very gradual solution that does not solve the ongoing problem of coal that is so pressing today. </w:t>
      </w:r>
    </w:p>
    <w:p w14:paraId="58C5EC88" w14:textId="77777777" w:rsidR="00A80AA9" w:rsidRDefault="00000000">
      <w:pPr>
        <w:ind w:left="-15"/>
      </w:pPr>
      <w:r>
        <w:lastRenderedPageBreak/>
        <w:t xml:space="preserve">The government has also attempted to increase the competitiveness of the sector. One example was a 2018 plan intended to consolidate companies and restructure the sector. While attempting to make the sector self-sufficient, the plan has failed. In 2019, coal production was 14 percent below target </w:t>
      </w:r>
      <w:proofErr w:type="gramStart"/>
      <w:r>
        <w:t>levels</w:t>
      </w:r>
      <w:proofErr w:type="gramEnd"/>
      <w:r>
        <w:t xml:space="preserve"> and the sector yielded a $370 million loss instead of the target of $285 million profit.</w:t>
      </w:r>
      <w:r>
        <w:rPr>
          <w:vertAlign w:val="superscript"/>
        </w:rPr>
        <w:footnoteReference w:id="21"/>
      </w:r>
      <w:r>
        <w:t xml:space="preserve"> This is in line with global industry standards, where coal is not profitable nor competitive enough to maintain. This means that, despite measures to enhance competitiveness, coal remains an unworthy investment. </w:t>
      </w:r>
    </w:p>
    <w:p w14:paraId="3C10064E" w14:textId="77777777" w:rsidR="00A80AA9" w:rsidRDefault="00000000">
      <w:pPr>
        <w:spacing w:after="334"/>
        <w:ind w:left="-15"/>
      </w:pPr>
      <w:r>
        <w:t xml:space="preserve">Another measure the government pursued was the 2021 Social Contract, signed by the Polish government, trade union representatives, company representatives, and other relevant public authorities. The Contract called for the closure of mines starting in 2021 and complete closure of coal mines by 2049, with a subsidy program to continue the coal mines until </w:t>
      </w:r>
      <w:proofErr w:type="gramStart"/>
      <w:r>
        <w:t>their</w:t>
      </w:r>
      <w:proofErr w:type="gramEnd"/>
      <w:r>
        <w:t xml:space="preserve"> </w:t>
      </w:r>
    </w:p>
    <w:p w14:paraId="4DCEC390" w14:textId="77777777" w:rsidR="00A80AA9" w:rsidRDefault="00000000">
      <w:pPr>
        <w:spacing w:after="0" w:line="259" w:lineRule="auto"/>
        <w:ind w:firstLine="0"/>
      </w:pPr>
      <w:r>
        <w:rPr>
          <w:rFonts w:ascii="Calibri" w:eastAsia="Calibri" w:hAnsi="Calibri" w:cs="Calibri"/>
          <w:noProof/>
          <w:color w:val="000000"/>
          <w:sz w:val="22"/>
        </w:rPr>
        <mc:AlternateContent>
          <mc:Choice Requires="wpg">
            <w:drawing>
              <wp:inline distT="0" distB="0" distL="0" distR="0" wp14:anchorId="08910712" wp14:editId="3EC8F643">
                <wp:extent cx="1829054" cy="7620"/>
                <wp:effectExtent l="0" t="0" r="0" b="0"/>
                <wp:docPr id="17838" name="Group 1783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8974" name="Shape 1897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38" style="width:144.02pt;height:0.600037pt;mso-position-horizontal-relative:char;mso-position-vertical-relative:line" coordsize="18290,76">
                <v:shape id="Shape 1897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ptos" w:eastAsia="Aptos" w:hAnsi="Aptos" w:cs="Aptos"/>
          <w:color w:val="000000"/>
        </w:rPr>
        <w:t xml:space="preserve"> </w:t>
      </w:r>
    </w:p>
    <w:p w14:paraId="1031545D" w14:textId="77777777" w:rsidR="00A80AA9" w:rsidRDefault="00000000">
      <w:pPr>
        <w:ind w:left="-15" w:firstLine="0"/>
      </w:pPr>
      <w:r>
        <w:t>decommission.</w:t>
      </w:r>
      <w:r>
        <w:rPr>
          <w:vertAlign w:val="superscript"/>
        </w:rPr>
        <w:footnoteReference w:id="22"/>
      </w:r>
      <w:r>
        <w:t xml:space="preserve"> On its face, the plan represents a win for a renewable transition. However, the plan does not address other mines in Poland beyond those covered in the agreement, and it </w:t>
      </w:r>
      <w:proofErr w:type="gramStart"/>
      <w:r>
        <w:t>actually extends</w:t>
      </w:r>
      <w:proofErr w:type="gramEnd"/>
      <w:r>
        <w:t xml:space="preserve"> the life of unprofitable mines in Silesia through further subsidization. While the agreement does cover a transition, many of its details are rather vague and the source of investment money is not clear. The government’s plan continues the emphasis of placating miners and coal interests, at the cost of environmental sustainability. </w:t>
      </w:r>
    </w:p>
    <w:p w14:paraId="4F7E4096" w14:textId="77777777" w:rsidR="00A80AA9" w:rsidRDefault="00000000">
      <w:pPr>
        <w:ind w:left="-15"/>
      </w:pPr>
      <w:r>
        <w:t xml:space="preserve">This inadequacy was especially acute under the arch-conservative Law and Justice (PiS) government. The party included a defense of coal in its manifesto for the 2023 parliamentary elections, and its minister for climate and environment even stated that the rapid pace of </w:t>
      </w:r>
      <w:r>
        <w:lastRenderedPageBreak/>
        <w:t>decarbonization promoted by the EU is “impossible for Poland to achieve.”</w:t>
      </w:r>
      <w:r>
        <w:rPr>
          <w:vertAlign w:val="superscript"/>
        </w:rPr>
        <w:footnoteReference w:id="23"/>
      </w:r>
      <w:r>
        <w:t xml:space="preserve"> The PiS government, which depends on right-wing Eurosceptic voters, was often critical of efforts to decarbonize and commonly came into conflict with EU directives. </w:t>
      </w:r>
    </w:p>
    <w:p w14:paraId="39809B4D" w14:textId="77777777" w:rsidR="00A80AA9" w:rsidRDefault="00000000">
      <w:pPr>
        <w:spacing w:after="332"/>
        <w:ind w:left="-15"/>
      </w:pPr>
      <w:r>
        <w:t>In 2023, the PiS government was defeated by the centrist Civic Platform (PO) party led by Donald Tusk. Tusk’s government has been somewhat more supportive of environmental initiatives, calling for further reduction of emissions by 90% by 2040 and an acceleration of the phasing out of coal.</w:t>
      </w:r>
      <w:r>
        <w:rPr>
          <w:vertAlign w:val="superscript"/>
        </w:rPr>
        <w:footnoteReference w:id="24"/>
      </w:r>
      <w:r>
        <w:t xml:space="preserve"> Nevertheless, despite Tusk’s promises, there has yet to be a single law to realize this vision of a shift away from coal due to miners’ opposition.</w:t>
      </w:r>
      <w:r>
        <w:rPr>
          <w:vertAlign w:val="superscript"/>
        </w:rPr>
        <w:footnoteReference w:id="25"/>
      </w:r>
      <w:r>
        <w:t xml:space="preserve"> The Polish government remains unwilling to support an end to coal reliance due to the same to consistent fears of political and social blowback. The 2022 Russo-Ukrainian War and skyrocketing energy prices have strengthened the ever-present argument that coal constitutes a crucial cornerstone of </w:t>
      </w:r>
    </w:p>
    <w:p w14:paraId="15D2A687" w14:textId="77777777" w:rsidR="00A80AA9" w:rsidRDefault="00000000">
      <w:pPr>
        <w:spacing w:after="0" w:line="259" w:lineRule="auto"/>
        <w:ind w:firstLine="0"/>
      </w:pPr>
      <w:r>
        <w:rPr>
          <w:rFonts w:ascii="Calibri" w:eastAsia="Calibri" w:hAnsi="Calibri" w:cs="Calibri"/>
          <w:noProof/>
          <w:color w:val="000000"/>
          <w:sz w:val="22"/>
        </w:rPr>
        <mc:AlternateContent>
          <mc:Choice Requires="wpg">
            <w:drawing>
              <wp:inline distT="0" distB="0" distL="0" distR="0" wp14:anchorId="3E9C2F13" wp14:editId="08C6B15D">
                <wp:extent cx="1829054" cy="7620"/>
                <wp:effectExtent l="0" t="0" r="0" b="0"/>
                <wp:docPr id="17307" name="Group 1730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8976" name="Shape 1897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07" style="width:144.02pt;height:0.599976pt;mso-position-horizontal-relative:char;mso-position-vertical-relative:line" coordsize="18290,76">
                <v:shape id="Shape 1897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ptos" w:eastAsia="Aptos" w:hAnsi="Aptos" w:cs="Aptos"/>
          <w:color w:val="000000"/>
        </w:rPr>
        <w:t xml:space="preserve"> </w:t>
      </w:r>
    </w:p>
    <w:p w14:paraId="4D4B3C71" w14:textId="77777777" w:rsidR="00A80AA9" w:rsidRDefault="00000000">
      <w:pPr>
        <w:ind w:left="-15" w:firstLine="0"/>
      </w:pPr>
      <w:r>
        <w:t xml:space="preserve">national energy security. As such, the Polish government’s attitude is not sufficient, and any actions it has taken have been too little to face the problem effectively. </w:t>
      </w:r>
    </w:p>
    <w:p w14:paraId="5A5AAC1E" w14:textId="77777777" w:rsidR="00A80AA9" w:rsidRDefault="00000000">
      <w:pPr>
        <w:spacing w:after="252" w:line="259" w:lineRule="auto"/>
        <w:ind w:left="720" w:firstLine="0"/>
      </w:pPr>
      <w:r>
        <w:t xml:space="preserve"> </w:t>
      </w:r>
    </w:p>
    <w:p w14:paraId="6389D868" w14:textId="77777777" w:rsidR="00A80AA9" w:rsidRDefault="00000000">
      <w:pPr>
        <w:pStyle w:val="Heading1"/>
        <w:ind w:left="-5" w:right="0"/>
      </w:pPr>
      <w:r>
        <w:t xml:space="preserve">Threat to European Integration </w:t>
      </w:r>
    </w:p>
    <w:p w14:paraId="3A4001FF" w14:textId="77777777" w:rsidR="00A80AA9" w:rsidRDefault="00000000">
      <w:pPr>
        <w:ind w:left="-15"/>
      </w:pPr>
      <w:r>
        <w:t xml:space="preserve">Of course, all this discussion over coal reliance would be incomplete without discussing the role of the European Union. The role of the EU in Poland’s environmental policy does not even begin with Poland’s accession to the EU in 2004. In the 1990s, the EU had created </w:t>
      </w:r>
      <w:r>
        <w:rPr>
          <w:i/>
        </w:rPr>
        <w:t>Poland and Hungary: Assistance for Restructuring Economies</w:t>
      </w:r>
      <w:r>
        <w:t xml:space="preserve"> (PHARE), a program to support reforms </w:t>
      </w:r>
      <w:r>
        <w:lastRenderedPageBreak/>
        <w:t>and invest in Eastern European countries prior to their accession into the EU.</w:t>
      </w:r>
      <w:r>
        <w:rPr>
          <w:vertAlign w:val="superscript"/>
        </w:rPr>
        <w:footnoteReference w:id="26"/>
      </w:r>
      <w:r>
        <w:t xml:space="preserve"> Poland undoubtedly benefited from the program in Silesia, where the money was used for job training for displaced miners and also to help such workers find new jobs. After Poland joined the EU, the EU continued to support development and infrastructure in Silesia. Under the Regional </w:t>
      </w:r>
    </w:p>
    <w:p w14:paraId="449962E9" w14:textId="77777777" w:rsidR="00A80AA9" w:rsidRDefault="00000000">
      <w:pPr>
        <w:spacing w:after="68"/>
        <w:ind w:left="-15" w:firstLine="0"/>
      </w:pPr>
      <w:r>
        <w:t>Operational Program for Silesia, $2.2 billion was allocated in 2007-2013 and $4.4 billion in 2014-2020.</w:t>
      </w:r>
      <w:r>
        <w:rPr>
          <w:vertAlign w:val="superscript"/>
        </w:rPr>
        <w:footnoteReference w:id="27"/>
      </w:r>
      <w:r>
        <w:t xml:space="preserve"> Under the new Just Transition Fund, Silesia will be able to access up to $540 million in additional funding by harmonizing its energy and climate initiatives with EU policy goals.</w:t>
      </w:r>
      <w:r>
        <w:rPr>
          <w:vertAlign w:val="superscript"/>
        </w:rPr>
        <w:t>30</w:t>
      </w:r>
      <w:r>
        <w:t xml:space="preserve"> </w:t>
      </w:r>
    </w:p>
    <w:p w14:paraId="4B74653A" w14:textId="77777777" w:rsidR="00A80AA9" w:rsidRDefault="00000000">
      <w:pPr>
        <w:spacing w:after="518"/>
        <w:ind w:left="-15"/>
      </w:pPr>
      <w:r>
        <w:t xml:space="preserve">The EU’s involvement does not solely include financial measures. The </w:t>
      </w:r>
      <w:r>
        <w:rPr>
          <w:i/>
        </w:rPr>
        <w:t>Fit for 55</w:t>
      </w:r>
      <w:r>
        <w:t xml:space="preserve"> regulations by the EU include the ban on combustion engine car sales by 2035, increased forest management, and the levying of a fee on climate-unfriendly imports.</w:t>
      </w:r>
      <w:r>
        <w:rPr>
          <w:vertAlign w:val="superscript"/>
        </w:rPr>
        <w:footnoteReference w:id="28"/>
      </w:r>
      <w:r>
        <w:t xml:space="preserve"> This is all in addition to an emission permits scheme where companies and states must buy permits to comply with </w:t>
      </w:r>
    </w:p>
    <w:p w14:paraId="4B5C4114" w14:textId="77777777" w:rsidR="00A80AA9" w:rsidRDefault="00000000">
      <w:pPr>
        <w:spacing w:after="0" w:line="259" w:lineRule="auto"/>
        <w:ind w:firstLine="0"/>
      </w:pPr>
      <w:r>
        <w:rPr>
          <w:rFonts w:ascii="Calibri" w:eastAsia="Calibri" w:hAnsi="Calibri" w:cs="Calibri"/>
          <w:noProof/>
          <w:color w:val="000000"/>
          <w:sz w:val="22"/>
        </w:rPr>
        <mc:AlternateContent>
          <mc:Choice Requires="wpg">
            <w:drawing>
              <wp:inline distT="0" distB="0" distL="0" distR="0" wp14:anchorId="498EFEDF" wp14:editId="0DD492CC">
                <wp:extent cx="1829054" cy="7620"/>
                <wp:effectExtent l="0" t="0" r="0" b="0"/>
                <wp:docPr id="18354" name="Group 1835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8978" name="Shape 1897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54" style="width:144.02pt;height:0.599976pt;mso-position-horizontal-relative:char;mso-position-vertical-relative:line" coordsize="18290,76">
                <v:shape id="Shape 18979"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ptos" w:eastAsia="Aptos" w:hAnsi="Aptos" w:cs="Aptos"/>
          <w:color w:val="000000"/>
        </w:rPr>
        <w:t xml:space="preserve"> </w:t>
      </w:r>
    </w:p>
    <w:p w14:paraId="2D398265" w14:textId="77777777" w:rsidR="00A80AA9" w:rsidRDefault="00A80AA9">
      <w:pPr>
        <w:sectPr w:rsidR="00A80AA9">
          <w:headerReference w:type="even" r:id="rId6"/>
          <w:headerReference w:type="default" r:id="rId7"/>
          <w:headerReference w:type="first" r:id="rId8"/>
          <w:pgSz w:w="12240" w:h="15840"/>
          <w:pgMar w:top="1449" w:right="1442" w:bottom="1437" w:left="1440" w:header="727" w:footer="720" w:gutter="0"/>
          <w:cols w:space="720"/>
        </w:sectPr>
      </w:pPr>
    </w:p>
    <w:p w14:paraId="124C2646" w14:textId="77777777" w:rsidR="00A80AA9" w:rsidRDefault="00000000">
      <w:pPr>
        <w:ind w:left="-15" w:firstLine="0"/>
      </w:pPr>
      <w:r>
        <w:lastRenderedPageBreak/>
        <w:t>emission targets.</w:t>
      </w:r>
      <w:r>
        <w:rPr>
          <w:vertAlign w:val="superscript"/>
        </w:rPr>
        <w:footnoteReference w:id="29"/>
      </w:r>
      <w:r>
        <w:t xml:space="preserve"> The EU consistently advances directives for further environmental regulations as the bloc has trended towards supporting environmental sustainability. As an EU member, Poland is bound by these regulations, as well as decisions by EU courts ordering the closure of mines and other measures in Poland. </w:t>
      </w:r>
    </w:p>
    <w:p w14:paraId="0E650D25" w14:textId="77777777" w:rsidR="00A80AA9" w:rsidRDefault="00000000">
      <w:pPr>
        <w:ind w:left="-15"/>
      </w:pPr>
      <w:r>
        <w:t>Unsurprisingly, Poland under the PiS government had reacted rather hostilely to any effort to regulate coal. Apart from intimidation and lobbying EU partners, Poland had petitioned the European Court of Justice (ECJ) in 2023 to strike down the anti-coal changes, which would derail the entire European Green Deal.</w:t>
      </w:r>
      <w:r>
        <w:rPr>
          <w:vertAlign w:val="superscript"/>
        </w:rPr>
        <w:footnoteReference w:id="30"/>
      </w:r>
      <w:r>
        <w:t xml:space="preserve"> Poland has even defied an injunction by the ECJ to close a mine, stating that the closing the mine would lead to unemployment and energy crisis.</w:t>
      </w:r>
      <w:r>
        <w:rPr>
          <w:vertAlign w:val="superscript"/>
        </w:rPr>
        <w:footnoteReference w:id="31"/>
      </w:r>
      <w:r>
        <w:t xml:space="preserve"> </w:t>
      </w:r>
    </w:p>
    <w:p w14:paraId="55B60361" w14:textId="77777777" w:rsidR="00A80AA9" w:rsidRDefault="00000000">
      <w:pPr>
        <w:ind w:left="-15" w:firstLine="0"/>
      </w:pPr>
      <w:r>
        <w:t xml:space="preserve">Despite the severe problems in relying on coal, Polish leaders have continually harangued the EU on how coal is vital to Polish energy security. When the EU attempts to accelerate environmental policies, Poland remains intransigent in its opposition to any such attempt; rather, Poland tries to prevent such policies from even being passed in the first place. When it does comply, like with the EU initiative to be carbon neutral by 2050, Poland commits to a late phaseout when coal itself is not viable past 2030. This kind of opposition only harms Polish interests and threatens a vital relationship with the EU; it is no secret that EU economic involvement plays an important role in Poland, and Poland’s actions threaten the relationship. </w:t>
      </w:r>
    </w:p>
    <w:p w14:paraId="42AC9042" w14:textId="77777777" w:rsidR="00A80AA9" w:rsidRDefault="00000000">
      <w:pPr>
        <w:spacing w:after="150"/>
        <w:ind w:left="-15"/>
      </w:pPr>
      <w:r>
        <w:t xml:space="preserve">Poland is not alone in its reliance on coal and other fossil fuels. Many other countries also face the same problem. Nevertheless, Poland’s heavy reliance on coal and defiance to the EU’s </w:t>
      </w:r>
      <w:r>
        <w:lastRenderedPageBreak/>
        <w:t xml:space="preserve">authority is an outlier. This can all be traced back to the historical, social, and political causes of the problem that remain strong in the formulation of Polish governmental policy. All of these </w:t>
      </w:r>
    </w:p>
    <w:p w14:paraId="7126FCA8" w14:textId="77777777" w:rsidR="00A80AA9" w:rsidRDefault="00000000">
      <w:pPr>
        <w:spacing w:after="0" w:line="259" w:lineRule="auto"/>
        <w:ind w:firstLine="0"/>
      </w:pPr>
      <w:r>
        <w:rPr>
          <w:rFonts w:ascii="Calibri" w:eastAsia="Calibri" w:hAnsi="Calibri" w:cs="Calibri"/>
          <w:noProof/>
          <w:color w:val="000000"/>
          <w:sz w:val="22"/>
        </w:rPr>
        <mc:AlternateContent>
          <mc:Choice Requires="wpg">
            <w:drawing>
              <wp:inline distT="0" distB="0" distL="0" distR="0" wp14:anchorId="2F105129" wp14:editId="20065C73">
                <wp:extent cx="1829054" cy="7620"/>
                <wp:effectExtent l="0" t="0" r="0" b="0"/>
                <wp:docPr id="17994" name="Group 1799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8980" name="Shape 1898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94" style="width:144.02pt;height:0.600037pt;mso-position-horizontal-relative:char;mso-position-vertical-relative:line" coordsize="18290,76">
                <v:shape id="Shape 1898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ptos" w:eastAsia="Aptos" w:hAnsi="Aptos" w:cs="Aptos"/>
          <w:color w:val="000000"/>
        </w:rPr>
        <w:t xml:space="preserve"> </w:t>
      </w:r>
    </w:p>
    <w:p w14:paraId="7FB79A36" w14:textId="77777777" w:rsidR="00A80AA9" w:rsidRDefault="00000000">
      <w:pPr>
        <w:ind w:left="-15" w:firstLine="0"/>
      </w:pPr>
      <w:r>
        <w:t xml:space="preserve">lead to a government that is unwilling to concede to more sustainable policies, no matter the reason behind renewable sources nor the environmental damage that results from coal reliance. </w:t>
      </w:r>
    </w:p>
    <w:p w14:paraId="41A3FA16" w14:textId="77777777" w:rsidR="00A80AA9" w:rsidRDefault="00000000">
      <w:pPr>
        <w:ind w:left="-15" w:firstLine="0"/>
      </w:pPr>
      <w:r>
        <w:t xml:space="preserve">Poland’s defiance is a deep threat to EU integration on environmental and energy policy. If one state </w:t>
      </w:r>
      <w:proofErr w:type="gramStart"/>
      <w:r>
        <w:t>is able to</w:t>
      </w:r>
      <w:proofErr w:type="gramEnd"/>
      <w:r>
        <w:t xml:space="preserve"> defy the union’s regulations, then every state must be able to do so as well. It is no lie to say that if Poland does not accept the authority of the EU, the EU may cease to exist as an effective European institution. </w:t>
      </w:r>
    </w:p>
    <w:p w14:paraId="4ABDEA32" w14:textId="77777777" w:rsidR="00A80AA9" w:rsidRDefault="00000000">
      <w:pPr>
        <w:spacing w:after="252" w:line="259" w:lineRule="auto"/>
        <w:ind w:left="720" w:firstLine="0"/>
      </w:pPr>
      <w:r>
        <w:t xml:space="preserve"> </w:t>
      </w:r>
    </w:p>
    <w:p w14:paraId="72CE4F96" w14:textId="77777777" w:rsidR="00A80AA9" w:rsidRDefault="00000000">
      <w:pPr>
        <w:pStyle w:val="Heading1"/>
        <w:ind w:left="-5" w:right="0"/>
      </w:pPr>
      <w:r>
        <w:t xml:space="preserve">Recommendations </w:t>
      </w:r>
    </w:p>
    <w:p w14:paraId="6FD01C02" w14:textId="77777777" w:rsidR="00A80AA9" w:rsidRDefault="00000000">
      <w:pPr>
        <w:ind w:left="-15"/>
      </w:pPr>
      <w:r>
        <w:t xml:space="preserve">Throughout this paper, the issue of coal reliance has been explored. First, the historical, political, governmental, and social causes for the issue were detailed. Then, the environmental, economic and political effects were explained to show how ingrained coal is in Poland. After this, Poland’s response to the issue was discussed to show the inadequacies in governmental policy. Finally, the issue of coal reliance of explored in relation with the European Union, where the Polish position threatens the unity of the bloc. </w:t>
      </w:r>
    </w:p>
    <w:p w14:paraId="1DCF75EF" w14:textId="77777777" w:rsidR="00A80AA9" w:rsidRDefault="00000000">
      <w:pPr>
        <w:ind w:left="-15"/>
      </w:pPr>
      <w:r>
        <w:t xml:space="preserve">By examining the topic, it has been shown that the issue of Polish coal reliance poses a deep threat in many ways, both domestically and to EU integration on environmental policy. Furthermore, while steps are being taken to reduce said reliance, they are too insufficient and fundamentally flawed to solve the problem. </w:t>
      </w:r>
    </w:p>
    <w:p w14:paraId="3AEC1962" w14:textId="77777777" w:rsidR="00A80AA9" w:rsidRDefault="00000000">
      <w:pPr>
        <w:ind w:left="-15"/>
      </w:pPr>
      <w:r>
        <w:t xml:space="preserve">However, one important question has not been answered: what is the solution to the issue of Polish coal reliance? What can Poland do to address this issue in a way that balances </w:t>
      </w:r>
      <w:r>
        <w:lastRenderedPageBreak/>
        <w:t xml:space="preserve">practicality and idealism? The answer is that Poland should implement several important recommendations. </w:t>
      </w:r>
    </w:p>
    <w:p w14:paraId="0E9689FD" w14:textId="77777777" w:rsidR="00A80AA9" w:rsidRDefault="00000000">
      <w:pPr>
        <w:ind w:left="-15"/>
      </w:pPr>
      <w:r>
        <w:t xml:space="preserve">The first obvious recommendation is that Poland should not continue to subsidize coal mining. Coal is a noxious energy source that is responsible for public health hazards in many Polish cities and for many Polish citizens. Apart from its environmental effects, it has already been shown that coal is not profitable and unsustainable. By supporting a genuinely poor investment, Poland is harming its own economic and environmental future. It is in the long-term interest of no one to subsidize coal: mining coal consumes more money than it </w:t>
      </w:r>
      <w:proofErr w:type="gramStart"/>
      <w:r>
        <w:t>actually ends</w:t>
      </w:r>
      <w:proofErr w:type="gramEnd"/>
      <w:r>
        <w:t xml:space="preserve"> up producing, workers will inevitably be laid off, and the public environment will degrade. The only real beneficiaries are workers in the very short-term and the coal lobby. Poland should invest more wisely and its subsidization of coal, only considering a short phase-out period. </w:t>
      </w:r>
    </w:p>
    <w:p w14:paraId="40386A07" w14:textId="77777777" w:rsidR="00A80AA9" w:rsidRDefault="00000000">
      <w:pPr>
        <w:ind w:left="-15"/>
      </w:pPr>
      <w:r>
        <w:t xml:space="preserve">Another recommendation is that Poland should use the funds, no longer being used for coal, for diversification and green energy. For instance, Poland would be able to revitalize coal regions like Silesia. The money could be used to support and grow other successful industries, for the benefit of Poland and Polish workers. One of these industries could be the growing renewable energy sector, something that would be supported by the EU and by the free market. By embracing green energy and ending its coal reliance, Poland would be acting in its own best interest and diversifying its economy. Workers could be retrained for higher-paying, greener jobs, ensuring that the effects of this environmental shift could be felt by all people. </w:t>
      </w:r>
    </w:p>
    <w:p w14:paraId="4F487472" w14:textId="77777777" w:rsidR="00A80AA9" w:rsidRDefault="00000000">
      <w:pPr>
        <w:ind w:left="-15"/>
      </w:pPr>
      <w:r>
        <w:t xml:space="preserve">The Polish government should also be more judicious in its approach to public support. While Poland should absolutely respect the rights of workers and unions, Poland cannot cave in to demands are fundamentally opposed to changing the industry to be more sustainable. Poland must demonstrate a firm resolve in declaring that Poland cannot and will not maintain coal. </w:t>
      </w:r>
      <w:r>
        <w:lastRenderedPageBreak/>
        <w:t xml:space="preserve">While allowing for a short transition period, Poland should instead emphasize how workers can more directly translate their current skills to new jobs in the renewable sector. The government can set up programs where workers can retrain for new jobs, with encouragement to reenter the job market. The Polish government should support public education initiatives to explain why coal is not a viable solution for Poland, thereby gathering public support for its greener policies and further pushing coal out of the possible options for energy. Through the right messaging as to how money wasted on coal is instead building positive and sustainable new practices, the Polish public can be persuaded to support the shift away despite the persistence of the coal lobby. </w:t>
      </w:r>
    </w:p>
    <w:p w14:paraId="29A81474" w14:textId="77777777" w:rsidR="00A80AA9" w:rsidRDefault="00000000">
      <w:pPr>
        <w:ind w:left="-15"/>
      </w:pPr>
      <w:r>
        <w:t xml:space="preserve">Finally, throughout the entire process, Poland should remain in continual dialogue with the EU. The economies of the EU and Poland are fundamentally linked, and Poland must always remain cognizant of that fact. The EU can provide necessary capital, professional guidance, and international support to a greener shift in Polish environmental policy. The EU has already proposed and passed various initiatives, and it would be in Poland’s best interest to capitalize on the opportunity these initiatives represent. By emphasizing Polish-EU relations, Poland can enhance its prestige as a leader in the EU while benefitting its own citizens. Only when the two parties work together can there be a win-win situation for all. </w:t>
      </w:r>
    </w:p>
    <w:p w14:paraId="30257438" w14:textId="77777777" w:rsidR="00A80AA9" w:rsidRDefault="00000000">
      <w:pPr>
        <w:spacing w:after="252" w:line="259" w:lineRule="auto"/>
        <w:ind w:left="720" w:firstLine="0"/>
      </w:pPr>
      <w:r>
        <w:t xml:space="preserve"> </w:t>
      </w:r>
    </w:p>
    <w:p w14:paraId="27E84629" w14:textId="77777777" w:rsidR="00A80AA9" w:rsidRDefault="00000000">
      <w:pPr>
        <w:pStyle w:val="Heading1"/>
        <w:ind w:left="-5" w:right="0"/>
      </w:pPr>
      <w:r>
        <w:t xml:space="preserve">Conclusion </w:t>
      </w:r>
    </w:p>
    <w:p w14:paraId="14D8671E" w14:textId="77777777" w:rsidR="00A80AA9" w:rsidRDefault="00000000">
      <w:pPr>
        <w:ind w:left="-15"/>
      </w:pPr>
      <w:r>
        <w:t xml:space="preserve">This paper has gone into the causes and effects of Polish coal reliance, especially focusing on the negative effects of said reliance on the Polish relationship with the EU. This paper has also provided various recommendations that attempt to address this issue in a way that remembers the importance of shifting off coal while keeping in mind practicality and public opinion on such projects. </w:t>
      </w:r>
    </w:p>
    <w:p w14:paraId="4CF8A3AB" w14:textId="77777777" w:rsidR="00A80AA9" w:rsidRDefault="00000000">
      <w:pPr>
        <w:ind w:left="-15"/>
      </w:pPr>
      <w:r>
        <w:lastRenderedPageBreak/>
        <w:t xml:space="preserve">Ultimately, the choice to decide the future of Polish coal reliance is not in the hands of students in the United States or anywhere else. The decision to do anything about this ultimately does not lie in the EU. Rather, it lies with the leaders of Poland to decide how they wish to participate in the European project. They can maintain their sovereignty and environmental policy at great cost, alienating their European allies and neighbors for short-term public support. If, however, these leaders </w:t>
      </w:r>
      <w:proofErr w:type="gramStart"/>
      <w:r>
        <w:t>are able to</w:t>
      </w:r>
      <w:proofErr w:type="gramEnd"/>
      <w:r>
        <w:t xml:space="preserve"> see into the long-term, they can integrate further with the EU to ensure future Polish prosperity while addressing the global challenge of climate change. It is not just one country’s interest to do so: it is a global responsibility, one that Poland must accept if it wishes to be an important player in an ever-changing and innovating world that offers much opportunity for those who seek it. </w:t>
      </w:r>
    </w:p>
    <w:p w14:paraId="79ABB2AE" w14:textId="77777777" w:rsidR="00A80AA9" w:rsidRDefault="00000000">
      <w:pPr>
        <w:spacing w:after="0" w:line="259" w:lineRule="auto"/>
        <w:ind w:firstLine="0"/>
      </w:pPr>
      <w:r>
        <w:t xml:space="preserve"> </w:t>
      </w:r>
      <w:r>
        <w:tab/>
        <w:t xml:space="preserve"> </w:t>
      </w:r>
      <w:r>
        <w:br w:type="page"/>
      </w:r>
    </w:p>
    <w:p w14:paraId="4AF2BC10" w14:textId="77777777" w:rsidR="00A80AA9" w:rsidRDefault="00000000">
      <w:pPr>
        <w:pStyle w:val="Heading1"/>
        <w:ind w:right="706"/>
        <w:jc w:val="center"/>
      </w:pPr>
      <w:r>
        <w:lastRenderedPageBreak/>
        <w:t xml:space="preserve">Bibliography </w:t>
      </w:r>
    </w:p>
    <w:p w14:paraId="5D259F95" w14:textId="77777777" w:rsidR="00A80AA9" w:rsidRDefault="00000000">
      <w:pPr>
        <w:spacing w:after="252" w:line="259" w:lineRule="auto"/>
        <w:ind w:left="-15" w:firstLine="0"/>
      </w:pPr>
      <w:r>
        <w:rPr>
          <w:color w:val="000000"/>
        </w:rPr>
        <w:t xml:space="preserve">ASH, SODA. "2019 Minerals Yearbook." </w:t>
      </w:r>
      <w:r>
        <w:rPr>
          <w:i/>
          <w:color w:val="000000"/>
        </w:rPr>
        <w:t>US Geological Survey</w:t>
      </w:r>
      <w:r>
        <w:rPr>
          <w:color w:val="000000"/>
        </w:rPr>
        <w:t xml:space="preserve"> (2024). </w:t>
      </w:r>
    </w:p>
    <w:p w14:paraId="0767F4F1" w14:textId="77777777" w:rsidR="00A80AA9" w:rsidRDefault="00000000">
      <w:pPr>
        <w:spacing w:after="275" w:line="259" w:lineRule="auto"/>
        <w:ind w:left="-15" w:firstLine="0"/>
      </w:pPr>
      <w:r>
        <w:rPr>
          <w:color w:val="000000"/>
        </w:rPr>
        <w:t xml:space="preserve">“Atom </w:t>
      </w:r>
      <w:proofErr w:type="spellStart"/>
      <w:r>
        <w:rPr>
          <w:color w:val="000000"/>
        </w:rPr>
        <w:t>Ratuje</w:t>
      </w:r>
      <w:proofErr w:type="spellEnd"/>
      <w:r>
        <w:rPr>
          <w:color w:val="000000"/>
        </w:rPr>
        <w:t xml:space="preserve"> </w:t>
      </w:r>
      <w:proofErr w:type="spellStart"/>
      <w:r>
        <w:rPr>
          <w:color w:val="000000"/>
        </w:rPr>
        <w:t>Klimat</w:t>
      </w:r>
      <w:proofErr w:type="spellEnd"/>
      <w:r>
        <w:rPr>
          <w:color w:val="000000"/>
        </w:rPr>
        <w:t xml:space="preserve">, </w:t>
      </w:r>
      <w:proofErr w:type="spellStart"/>
      <w:r>
        <w:rPr>
          <w:color w:val="000000"/>
        </w:rPr>
        <w:t>Czyli</w:t>
      </w:r>
      <w:proofErr w:type="spellEnd"/>
      <w:r>
        <w:rPr>
          <w:color w:val="000000"/>
        </w:rPr>
        <w:t xml:space="preserve"> </w:t>
      </w:r>
      <w:proofErr w:type="spellStart"/>
      <w:r>
        <w:rPr>
          <w:color w:val="000000"/>
        </w:rPr>
        <w:t>Transformacja</w:t>
      </w:r>
      <w:proofErr w:type="spellEnd"/>
      <w:r>
        <w:rPr>
          <w:color w:val="000000"/>
        </w:rPr>
        <w:t xml:space="preserve"> </w:t>
      </w:r>
      <w:proofErr w:type="spellStart"/>
      <w:r>
        <w:rPr>
          <w:color w:val="000000"/>
        </w:rPr>
        <w:t>Energetyczna</w:t>
      </w:r>
      <w:proofErr w:type="spellEnd"/>
      <w:r>
        <w:rPr>
          <w:color w:val="000000"/>
        </w:rPr>
        <w:t xml:space="preserve"> z </w:t>
      </w:r>
      <w:proofErr w:type="spellStart"/>
      <w:r>
        <w:rPr>
          <w:color w:val="000000"/>
        </w:rPr>
        <w:t>Udziałem</w:t>
      </w:r>
      <w:proofErr w:type="spellEnd"/>
      <w:r>
        <w:rPr>
          <w:color w:val="000000"/>
        </w:rPr>
        <w:t xml:space="preserve"> </w:t>
      </w:r>
      <w:proofErr w:type="spellStart"/>
      <w:r>
        <w:rPr>
          <w:color w:val="000000"/>
        </w:rPr>
        <w:t>Energetyki</w:t>
      </w:r>
      <w:proofErr w:type="spellEnd"/>
      <w:r>
        <w:rPr>
          <w:color w:val="000000"/>
        </w:rPr>
        <w:t xml:space="preserve"> </w:t>
      </w:r>
      <w:proofErr w:type="spellStart"/>
      <w:r>
        <w:rPr>
          <w:color w:val="000000"/>
        </w:rPr>
        <w:t>Jądrowej</w:t>
      </w:r>
      <w:proofErr w:type="spellEnd"/>
      <w:r>
        <w:rPr>
          <w:color w:val="000000"/>
        </w:rPr>
        <w:t xml:space="preserve"> </w:t>
      </w:r>
      <w:proofErr w:type="spellStart"/>
      <w:r>
        <w:rPr>
          <w:color w:val="000000"/>
        </w:rPr>
        <w:t>i</w:t>
      </w:r>
      <w:proofErr w:type="spellEnd"/>
      <w:r>
        <w:rPr>
          <w:color w:val="000000"/>
        </w:rPr>
        <w:t xml:space="preserve"> </w:t>
      </w:r>
    </w:p>
    <w:p w14:paraId="3A2C84E9" w14:textId="77777777" w:rsidR="00A80AA9" w:rsidRDefault="00000000">
      <w:pPr>
        <w:spacing w:after="252" w:line="259" w:lineRule="auto"/>
        <w:ind w:left="720" w:firstLine="0"/>
      </w:pPr>
      <w:proofErr w:type="spellStart"/>
      <w:r>
        <w:rPr>
          <w:color w:val="000000"/>
        </w:rPr>
        <w:t>Odnawialnych</w:t>
      </w:r>
      <w:proofErr w:type="spellEnd"/>
      <w:r>
        <w:rPr>
          <w:color w:val="000000"/>
        </w:rPr>
        <w:t xml:space="preserve"> </w:t>
      </w:r>
      <w:proofErr w:type="spellStart"/>
      <w:r>
        <w:rPr>
          <w:color w:val="000000"/>
        </w:rPr>
        <w:t>Źródeł</w:t>
      </w:r>
      <w:proofErr w:type="spellEnd"/>
      <w:r>
        <w:rPr>
          <w:color w:val="000000"/>
        </w:rPr>
        <w:t xml:space="preserve"> </w:t>
      </w:r>
      <w:proofErr w:type="spellStart"/>
      <w:r>
        <w:rPr>
          <w:color w:val="000000"/>
        </w:rPr>
        <w:t>Energii</w:t>
      </w:r>
      <w:proofErr w:type="spellEnd"/>
      <w:r>
        <w:rPr>
          <w:color w:val="000000"/>
        </w:rPr>
        <w:t xml:space="preserve">.” </w:t>
      </w:r>
      <w:r>
        <w:rPr>
          <w:i/>
          <w:color w:val="000000"/>
        </w:rPr>
        <w:t>Polski Atom</w:t>
      </w:r>
      <w:r>
        <w:rPr>
          <w:color w:val="000000"/>
        </w:rPr>
        <w:t xml:space="preserve">, October 16, 2022. </w:t>
      </w:r>
    </w:p>
    <w:p w14:paraId="58F3C3CC" w14:textId="77777777" w:rsidR="00A80AA9" w:rsidRDefault="00000000">
      <w:pPr>
        <w:spacing w:after="3" w:line="481" w:lineRule="auto"/>
        <w:ind w:left="720" w:firstLine="0"/>
      </w:pPr>
      <w:r>
        <w:rPr>
          <w:color w:val="000000"/>
        </w:rPr>
        <w:t xml:space="preserve">https://www.gov.pl/web/polski-atom/atom-ratuje-klimat-czyli-transformacjaenergetyczna-z-udzialem-energetyki-jadrowej-i-odnawialnych-zrodel-energii. </w:t>
      </w:r>
    </w:p>
    <w:p w14:paraId="1AAB4B31" w14:textId="77777777" w:rsidR="00A80AA9" w:rsidRDefault="00000000">
      <w:pPr>
        <w:spacing w:after="3" w:line="481" w:lineRule="auto"/>
        <w:ind w:left="715" w:hanging="730"/>
      </w:pPr>
      <w:r>
        <w:rPr>
          <w:color w:val="000000"/>
        </w:rPr>
        <w:t xml:space="preserve">Bosco, Alfredo, and Simone Fant. “The Difficult Transformation of Poland’s Coal Region.” </w:t>
      </w:r>
      <w:r>
        <w:rPr>
          <w:i/>
          <w:color w:val="000000"/>
        </w:rPr>
        <w:t>Green European Journal</w:t>
      </w:r>
      <w:r>
        <w:rPr>
          <w:color w:val="000000"/>
        </w:rPr>
        <w:t xml:space="preserve">, September 3, 2024. https://www.greeneuropeanjournal.eu/thedifficult-transformation-of-polands-coal-region/. </w:t>
      </w:r>
    </w:p>
    <w:p w14:paraId="387067B9" w14:textId="77777777" w:rsidR="00A80AA9" w:rsidRDefault="00000000">
      <w:pPr>
        <w:spacing w:after="3" w:line="481" w:lineRule="auto"/>
        <w:ind w:left="715" w:hanging="730"/>
      </w:pPr>
      <w:proofErr w:type="spellStart"/>
      <w:r>
        <w:rPr>
          <w:color w:val="000000"/>
        </w:rPr>
        <w:t>Brauers</w:t>
      </w:r>
      <w:proofErr w:type="spellEnd"/>
      <w:r>
        <w:rPr>
          <w:color w:val="000000"/>
        </w:rPr>
        <w:t xml:space="preserve">, Hanna, and Pao-Yu Oei. "The political economy of coal in Poland: Drivers and barriers for a shift away from fossil fuels." </w:t>
      </w:r>
      <w:r>
        <w:rPr>
          <w:i/>
          <w:color w:val="000000"/>
        </w:rPr>
        <w:t>Energy Policy</w:t>
      </w:r>
      <w:r>
        <w:rPr>
          <w:color w:val="000000"/>
        </w:rPr>
        <w:t xml:space="preserve"> 144 (2020): 111621. </w:t>
      </w:r>
    </w:p>
    <w:p w14:paraId="4B4804A4" w14:textId="77777777" w:rsidR="00A80AA9" w:rsidRDefault="00000000">
      <w:pPr>
        <w:spacing w:after="252" w:line="259" w:lineRule="auto"/>
        <w:ind w:left="-15" w:firstLine="0"/>
      </w:pPr>
      <w:r>
        <w:rPr>
          <w:color w:val="000000"/>
        </w:rPr>
        <w:t xml:space="preserve">“Causes and Effects of Climate Change.” </w:t>
      </w:r>
      <w:r>
        <w:rPr>
          <w:i/>
          <w:color w:val="000000"/>
        </w:rPr>
        <w:t>United Nations</w:t>
      </w:r>
      <w:r>
        <w:rPr>
          <w:color w:val="000000"/>
        </w:rPr>
        <w:t xml:space="preserve">. Accessed April 16, 2025. </w:t>
      </w:r>
    </w:p>
    <w:p w14:paraId="24E6D8A7" w14:textId="77777777" w:rsidR="00A80AA9" w:rsidRDefault="00000000">
      <w:pPr>
        <w:spacing w:after="252" w:line="259" w:lineRule="auto"/>
        <w:ind w:left="720" w:firstLine="0"/>
      </w:pPr>
      <w:r>
        <w:rPr>
          <w:color w:val="000000"/>
        </w:rPr>
        <w:t xml:space="preserve">https://www.un.org/en/climatechange/science/causes-effects-climate-change. </w:t>
      </w:r>
    </w:p>
    <w:p w14:paraId="471246AD" w14:textId="77777777" w:rsidR="00A80AA9" w:rsidRDefault="00000000">
      <w:pPr>
        <w:spacing w:after="3" w:line="481" w:lineRule="auto"/>
        <w:ind w:left="551" w:hanging="566"/>
      </w:pPr>
      <w:r>
        <w:rPr>
          <w:color w:val="000000"/>
        </w:rPr>
        <w:t xml:space="preserve">“FAQ EU Competences and Commission Powers.” European Citizens’ Initiative. Accessed April 16, 2025. https://citizens-initiative.europa.eu/faq-eu-competences-and-commissionpowers_en.  </w:t>
      </w:r>
    </w:p>
    <w:p w14:paraId="232E23AE" w14:textId="77777777" w:rsidR="00A80AA9" w:rsidRDefault="00000000">
      <w:pPr>
        <w:spacing w:after="3" w:line="481" w:lineRule="auto"/>
        <w:ind w:left="715" w:hanging="730"/>
      </w:pPr>
      <w:r>
        <w:rPr>
          <w:color w:val="000000"/>
        </w:rPr>
        <w:t xml:space="preserve">“Global Surface Temperature.” </w:t>
      </w:r>
      <w:r>
        <w:rPr>
          <w:i/>
          <w:color w:val="000000"/>
        </w:rPr>
        <w:t>NASA</w:t>
      </w:r>
      <w:r>
        <w:rPr>
          <w:color w:val="000000"/>
        </w:rPr>
        <w:t xml:space="preserve">, January 29, 2025. https://climate.nasa.gov/vitalsigns/global-temperature/?intent=121. </w:t>
      </w:r>
    </w:p>
    <w:p w14:paraId="3C1B92F8" w14:textId="77777777" w:rsidR="00A80AA9" w:rsidRDefault="00000000">
      <w:pPr>
        <w:spacing w:after="3" w:line="481" w:lineRule="auto"/>
        <w:ind w:left="715" w:hanging="730"/>
      </w:pPr>
      <w:proofErr w:type="spellStart"/>
      <w:r>
        <w:rPr>
          <w:color w:val="000000"/>
        </w:rPr>
        <w:t>Kardaś</w:t>
      </w:r>
      <w:proofErr w:type="spellEnd"/>
      <w:r>
        <w:rPr>
          <w:color w:val="000000"/>
        </w:rPr>
        <w:t xml:space="preserve">, Szymon. “From Coal to Consensus: Poland’s Energy Transition and Its European Future.” </w:t>
      </w:r>
      <w:r>
        <w:rPr>
          <w:i/>
          <w:color w:val="000000"/>
        </w:rPr>
        <w:t>ECFR</w:t>
      </w:r>
      <w:r>
        <w:rPr>
          <w:color w:val="000000"/>
        </w:rPr>
        <w:t xml:space="preserve">, November 29, 2024. https://ecfr.eu/publication/from-coal-to-consensuspolands-energy-transition-and-its-european-future/. </w:t>
      </w:r>
    </w:p>
    <w:p w14:paraId="08E1F5E2" w14:textId="77777777" w:rsidR="00A80AA9" w:rsidRDefault="00000000">
      <w:pPr>
        <w:spacing w:after="39" w:line="481" w:lineRule="auto"/>
        <w:ind w:left="715" w:hanging="730"/>
      </w:pPr>
      <w:r>
        <w:rPr>
          <w:color w:val="000000"/>
        </w:rPr>
        <w:lastRenderedPageBreak/>
        <w:t xml:space="preserve">Keating, Dave. “Can Poland Dismantle the EU Green Deal with Legal Challenges?” </w:t>
      </w:r>
      <w:r>
        <w:rPr>
          <w:i/>
          <w:color w:val="000000"/>
        </w:rPr>
        <w:t>Energy Monitor</w:t>
      </w:r>
      <w:r>
        <w:rPr>
          <w:color w:val="000000"/>
        </w:rPr>
        <w:t xml:space="preserve">, August 26, 2023. https://www.energymonitor.ai/green-deals/can-polanddismantle-the-eu-green-deal-with-legal-challenges/?cf-view. </w:t>
      </w:r>
    </w:p>
    <w:p w14:paraId="5FA2A502" w14:textId="77777777" w:rsidR="00A80AA9" w:rsidRDefault="00000000">
      <w:pPr>
        <w:spacing w:after="3" w:line="481" w:lineRule="auto"/>
        <w:ind w:left="715" w:hanging="730"/>
      </w:pPr>
      <w:r>
        <w:rPr>
          <w:color w:val="000000"/>
        </w:rPr>
        <w:t xml:space="preserve">Kozlowska, Hanna. “When It Comes to Air Pollution, Poland Is the China of Europe.” </w:t>
      </w:r>
      <w:r>
        <w:rPr>
          <w:i/>
          <w:color w:val="000000"/>
        </w:rPr>
        <w:t>Quartz</w:t>
      </w:r>
      <w:r>
        <w:rPr>
          <w:color w:val="000000"/>
        </w:rPr>
        <w:t xml:space="preserve">, January 11, 2017. https://qz.com/882158/with-air-pollution-skyrocketing-warsaw-isseverely-hit-by-polands-smog-problem. </w:t>
      </w:r>
    </w:p>
    <w:p w14:paraId="7DA1299F" w14:textId="77777777" w:rsidR="00A80AA9" w:rsidRDefault="00000000">
      <w:pPr>
        <w:spacing w:after="32" w:line="481" w:lineRule="auto"/>
        <w:ind w:left="715" w:hanging="730"/>
      </w:pPr>
      <w:r>
        <w:rPr>
          <w:color w:val="000000"/>
        </w:rPr>
        <w:t xml:space="preserve">Kristoff, Maura McGrath. "Poland’s Energy Transition: Caught Between Lobbying and Common (Economic) Sense." (2022). </w:t>
      </w:r>
    </w:p>
    <w:p w14:paraId="2AC6A82F" w14:textId="77777777" w:rsidR="00A80AA9" w:rsidRDefault="00000000">
      <w:pPr>
        <w:spacing w:after="3" w:line="481" w:lineRule="auto"/>
        <w:ind w:left="715" w:hanging="730"/>
      </w:pPr>
      <w:r>
        <w:rPr>
          <w:color w:val="000000"/>
        </w:rPr>
        <w:t xml:space="preserve">“Poland Defies EU Court by Refusing to Close Major Brown Coalmine.” </w:t>
      </w:r>
      <w:r>
        <w:rPr>
          <w:i/>
          <w:color w:val="000000"/>
        </w:rPr>
        <w:t>The Guardian</w:t>
      </w:r>
      <w:r>
        <w:rPr>
          <w:color w:val="000000"/>
        </w:rPr>
        <w:t xml:space="preserve">, May 25, 2021. https://www.theguardian.com/environment/2021/may/25/poland-defies-eucourt-order-to-close-major-brown-coalmine. </w:t>
      </w:r>
    </w:p>
    <w:p w14:paraId="222ECA73" w14:textId="77777777" w:rsidR="00A80AA9" w:rsidRDefault="00000000">
      <w:pPr>
        <w:spacing w:after="3" w:line="481" w:lineRule="auto"/>
        <w:ind w:left="715" w:hanging="730"/>
      </w:pPr>
      <w:r>
        <w:rPr>
          <w:color w:val="000000"/>
        </w:rPr>
        <w:t xml:space="preserve">Ptak, Alicja. “After Year in Power, Polish Government Is Failing to Fulfill Its Energy Transition Promises.” </w:t>
      </w:r>
      <w:r>
        <w:rPr>
          <w:i/>
          <w:color w:val="000000"/>
        </w:rPr>
        <w:t>Notes From Poland</w:t>
      </w:r>
      <w:r>
        <w:rPr>
          <w:color w:val="000000"/>
        </w:rPr>
        <w:t xml:space="preserve">, January 21, 2025. </w:t>
      </w:r>
    </w:p>
    <w:p w14:paraId="78195A2B" w14:textId="77777777" w:rsidR="00A80AA9" w:rsidRDefault="00000000">
      <w:pPr>
        <w:spacing w:after="37" w:line="481" w:lineRule="auto"/>
        <w:ind w:left="720" w:firstLine="0"/>
      </w:pPr>
      <w:r>
        <w:rPr>
          <w:color w:val="000000"/>
        </w:rPr>
        <w:t xml:space="preserve">https://notesfrompoland.com/2025/01/17/after-year-in-power-polish-government-isfailing-to-fulfill-its-energy-transition-promises/. </w:t>
      </w:r>
    </w:p>
    <w:p w14:paraId="7FA50CE4" w14:textId="77777777" w:rsidR="00A80AA9" w:rsidRDefault="00000000">
      <w:pPr>
        <w:spacing w:after="3" w:line="481" w:lineRule="auto"/>
        <w:ind w:left="715" w:hanging="730"/>
      </w:pPr>
      <w:r>
        <w:rPr>
          <w:color w:val="000000"/>
        </w:rPr>
        <w:t xml:space="preserve">Ptak, Alicja. “Poland Produced Record 29% of Power from Renewables in 2024.” </w:t>
      </w:r>
      <w:r>
        <w:rPr>
          <w:i/>
          <w:color w:val="000000"/>
        </w:rPr>
        <w:t>Notes From Poland</w:t>
      </w:r>
      <w:r>
        <w:rPr>
          <w:color w:val="000000"/>
        </w:rPr>
        <w:t xml:space="preserve">, January 2, 2025. https://notesfrompoland.com/2025/01/02/poland-producedrecord-29-of-power-from-renewables-in-2024/. </w:t>
      </w:r>
    </w:p>
    <w:p w14:paraId="79EC8EF8" w14:textId="77777777" w:rsidR="00A80AA9" w:rsidRDefault="00000000">
      <w:pPr>
        <w:spacing w:after="252" w:line="259" w:lineRule="auto"/>
        <w:ind w:left="-15" w:firstLine="0"/>
      </w:pPr>
      <w:proofErr w:type="spellStart"/>
      <w:r>
        <w:rPr>
          <w:color w:val="000000"/>
        </w:rPr>
        <w:t>Rosslowe</w:t>
      </w:r>
      <w:proofErr w:type="spellEnd"/>
      <w:r>
        <w:rPr>
          <w:color w:val="000000"/>
        </w:rPr>
        <w:t xml:space="preserve">, Chris, and Beatrice Petrovich. </w:t>
      </w:r>
      <w:r>
        <w:rPr>
          <w:i/>
          <w:color w:val="000000"/>
        </w:rPr>
        <w:t>European Electricity Review 2025</w:t>
      </w:r>
      <w:r>
        <w:rPr>
          <w:color w:val="000000"/>
        </w:rPr>
        <w:t xml:space="preserve">, January 23, 2025. </w:t>
      </w:r>
    </w:p>
    <w:p w14:paraId="0335C1F3" w14:textId="77777777" w:rsidR="00A80AA9" w:rsidRDefault="00000000">
      <w:pPr>
        <w:spacing w:after="252" w:line="259" w:lineRule="auto"/>
        <w:ind w:left="720" w:firstLine="0"/>
      </w:pPr>
      <w:r>
        <w:rPr>
          <w:color w:val="000000"/>
        </w:rPr>
        <w:t xml:space="preserve">https://ember-energy.org/app/uploads/2025/01/EER_2025_22012025.pdf. </w:t>
      </w:r>
    </w:p>
    <w:p w14:paraId="405E3283" w14:textId="77777777" w:rsidR="00A80AA9" w:rsidRDefault="00000000">
      <w:pPr>
        <w:spacing w:after="3" w:line="481" w:lineRule="auto"/>
        <w:ind w:left="715" w:hanging="730"/>
      </w:pPr>
      <w:r>
        <w:rPr>
          <w:color w:val="000000"/>
        </w:rPr>
        <w:t xml:space="preserve">Śniegocki, Aleksander, Marek Wasilewski, Izabela Zygmunt, and Wesley Look. "Just transition in Poland: a review of public policies to assist polish coal communities in transition." </w:t>
      </w:r>
    </w:p>
    <w:p w14:paraId="78C49E03" w14:textId="77777777" w:rsidR="00A80AA9" w:rsidRDefault="00000000">
      <w:pPr>
        <w:spacing w:after="0" w:line="259" w:lineRule="auto"/>
        <w:ind w:left="720" w:firstLine="0"/>
      </w:pPr>
      <w:r>
        <w:rPr>
          <w:i/>
          <w:color w:val="000000"/>
        </w:rPr>
        <w:t>Resources for the Future (RFF)/Environmental Defense Fund (EDF)</w:t>
      </w:r>
      <w:r>
        <w:rPr>
          <w:color w:val="000000"/>
        </w:rPr>
        <w:t xml:space="preserve"> (2022). </w:t>
      </w:r>
    </w:p>
    <w:p w14:paraId="29EEC271" w14:textId="77777777" w:rsidR="00A80AA9" w:rsidRDefault="00000000">
      <w:pPr>
        <w:spacing w:after="3" w:line="481" w:lineRule="auto"/>
        <w:ind w:left="715" w:hanging="730"/>
      </w:pPr>
      <w:proofErr w:type="spellStart"/>
      <w:r>
        <w:rPr>
          <w:color w:val="000000"/>
        </w:rPr>
        <w:lastRenderedPageBreak/>
        <w:t>Szpor</w:t>
      </w:r>
      <w:proofErr w:type="spellEnd"/>
      <w:r>
        <w:rPr>
          <w:color w:val="000000"/>
        </w:rPr>
        <w:t xml:space="preserve">, Aleksander, and Konstancja </w:t>
      </w:r>
      <w:proofErr w:type="spellStart"/>
      <w:r>
        <w:rPr>
          <w:color w:val="000000"/>
        </w:rPr>
        <w:t>Ziółkowska</w:t>
      </w:r>
      <w:proofErr w:type="spellEnd"/>
      <w:r>
        <w:rPr>
          <w:color w:val="000000"/>
        </w:rPr>
        <w:t xml:space="preserve">. </w:t>
      </w:r>
      <w:r>
        <w:rPr>
          <w:i/>
          <w:color w:val="000000"/>
        </w:rPr>
        <w:t>Transformation of the Polish Coal Sector.</w:t>
      </w:r>
      <w:r>
        <w:rPr>
          <w:color w:val="000000"/>
        </w:rPr>
        <w:t xml:space="preserve"> Winnipeg, MB, Canada: International Institute for Sustainable Development (IISD), </w:t>
      </w:r>
    </w:p>
    <w:p w14:paraId="47A62B5D" w14:textId="77777777" w:rsidR="00A80AA9" w:rsidRDefault="00000000">
      <w:pPr>
        <w:spacing w:after="252" w:line="259" w:lineRule="auto"/>
        <w:ind w:left="720" w:firstLine="0"/>
      </w:pPr>
      <w:r>
        <w:rPr>
          <w:color w:val="000000"/>
        </w:rPr>
        <w:t xml:space="preserve">2022. </w:t>
      </w:r>
    </w:p>
    <w:p w14:paraId="4CDA5F1C" w14:textId="77777777" w:rsidR="00A80AA9" w:rsidRDefault="00000000">
      <w:pPr>
        <w:spacing w:after="37" w:line="481" w:lineRule="auto"/>
        <w:ind w:left="715" w:hanging="730"/>
      </w:pPr>
      <w:r>
        <w:rPr>
          <w:color w:val="000000"/>
        </w:rPr>
        <w:t xml:space="preserve">Szulecki, Kacper. "The revolving door between politics and dirty energy in Poland: a governmental-industrial complex." </w:t>
      </w:r>
      <w:r>
        <w:rPr>
          <w:i/>
          <w:color w:val="000000"/>
        </w:rPr>
        <w:t xml:space="preserve">Revolving Doors and the Fossil Fuel Industry: Time to tackle conflicts of interest in climate </w:t>
      </w:r>
      <w:proofErr w:type="gramStart"/>
      <w:r>
        <w:rPr>
          <w:i/>
          <w:color w:val="000000"/>
        </w:rPr>
        <w:t>policy-making</w:t>
      </w:r>
      <w:proofErr w:type="gramEnd"/>
      <w:r>
        <w:rPr>
          <w:color w:val="000000"/>
        </w:rPr>
        <w:t xml:space="preserve"> (2018): 96-107. </w:t>
      </w:r>
    </w:p>
    <w:p w14:paraId="707F8438" w14:textId="77777777" w:rsidR="00A80AA9" w:rsidRDefault="00000000">
      <w:pPr>
        <w:spacing w:after="25" w:line="481" w:lineRule="auto"/>
        <w:ind w:left="715" w:hanging="730"/>
      </w:pPr>
      <w:r>
        <w:rPr>
          <w:color w:val="000000"/>
        </w:rPr>
        <w:t xml:space="preserve">“Widespread Domestic Use of Coal Causes Drastic Air Pollution in Poland.” </w:t>
      </w:r>
      <w:proofErr w:type="spellStart"/>
      <w:r>
        <w:rPr>
          <w:i/>
          <w:color w:val="000000"/>
        </w:rPr>
        <w:t>euronews</w:t>
      </w:r>
      <w:proofErr w:type="spellEnd"/>
      <w:r>
        <w:rPr>
          <w:color w:val="000000"/>
        </w:rPr>
        <w:t xml:space="preserve">, December 4, 2018. https://www.euronews.com/video/2018/12/04/widespread-domesticuse-of-coal-causes-drastic-air-pollution-in-poland. </w:t>
      </w:r>
    </w:p>
    <w:p w14:paraId="67004A62" w14:textId="77777777" w:rsidR="00A80AA9" w:rsidRDefault="00000000">
      <w:pPr>
        <w:spacing w:after="252" w:line="259" w:lineRule="auto"/>
        <w:ind w:left="-15" w:firstLine="0"/>
      </w:pPr>
      <w:r>
        <w:rPr>
          <w:color w:val="000000"/>
        </w:rPr>
        <w:t xml:space="preserve">Wilczek, Maria. “Poland’s Coal Industry Finally Burns out.” </w:t>
      </w:r>
      <w:r>
        <w:rPr>
          <w:i/>
          <w:color w:val="000000"/>
        </w:rPr>
        <w:t>Notes From Poland</w:t>
      </w:r>
      <w:r>
        <w:rPr>
          <w:color w:val="000000"/>
        </w:rPr>
        <w:t xml:space="preserve">, December 17, </w:t>
      </w:r>
    </w:p>
    <w:p w14:paraId="11327CFA" w14:textId="77777777" w:rsidR="00A80AA9" w:rsidRDefault="00000000">
      <w:pPr>
        <w:spacing w:after="0" w:line="259" w:lineRule="auto"/>
        <w:ind w:right="115" w:firstLine="0"/>
        <w:jc w:val="right"/>
      </w:pPr>
      <w:r>
        <w:rPr>
          <w:color w:val="000000"/>
        </w:rPr>
        <w:t xml:space="preserve">2020. https://notesfrompoland.com/2020/10/12/polands-coal-industry-finally-burns-out/. </w:t>
      </w:r>
    </w:p>
    <w:sectPr w:rsidR="00A80AA9">
      <w:headerReference w:type="even" r:id="rId9"/>
      <w:headerReference w:type="default" r:id="rId10"/>
      <w:headerReference w:type="first" r:id="rId11"/>
      <w:pgSz w:w="12240" w:h="15840"/>
      <w:pgMar w:top="1449" w:right="1443" w:bottom="1437" w:left="1440" w:header="72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A9DB" w14:textId="77777777" w:rsidR="00DA22B4" w:rsidRDefault="00DA22B4">
      <w:pPr>
        <w:spacing w:after="0" w:line="240" w:lineRule="auto"/>
      </w:pPr>
      <w:r>
        <w:separator/>
      </w:r>
    </w:p>
  </w:endnote>
  <w:endnote w:type="continuationSeparator" w:id="0">
    <w:p w14:paraId="4C6F3360" w14:textId="77777777" w:rsidR="00DA22B4" w:rsidRDefault="00DA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935E" w14:textId="77777777" w:rsidR="00DA22B4" w:rsidRDefault="00DA22B4">
      <w:pPr>
        <w:spacing w:after="0" w:line="259" w:lineRule="auto"/>
        <w:ind w:firstLine="0"/>
      </w:pPr>
      <w:r>
        <w:separator/>
      </w:r>
    </w:p>
  </w:footnote>
  <w:footnote w:type="continuationSeparator" w:id="0">
    <w:p w14:paraId="42683EE7" w14:textId="77777777" w:rsidR="00DA22B4" w:rsidRDefault="00DA22B4">
      <w:pPr>
        <w:spacing w:after="0" w:line="259" w:lineRule="auto"/>
        <w:ind w:firstLine="0"/>
      </w:pPr>
      <w:r>
        <w:continuationSeparator/>
      </w:r>
    </w:p>
  </w:footnote>
  <w:footnote w:id="1">
    <w:p w14:paraId="5A79C85F" w14:textId="77777777" w:rsidR="00A80AA9" w:rsidRDefault="00000000">
      <w:pPr>
        <w:pStyle w:val="footnotedescription"/>
        <w:spacing w:line="259" w:lineRule="auto"/>
      </w:pPr>
      <w:r>
        <w:rPr>
          <w:rStyle w:val="footnotemark"/>
        </w:rPr>
        <w:footnoteRef/>
      </w:r>
      <w:r>
        <w:t xml:space="preserve"> “Global Surface Temperature.” </w:t>
      </w:r>
      <w:r>
        <w:rPr>
          <w:i/>
        </w:rPr>
        <w:t>NASA</w:t>
      </w:r>
      <w:r>
        <w:t xml:space="preserve">, January 29, 2025. https://climate.nasa.gov/vital-signs/global-temperature/?intent=121. </w:t>
      </w:r>
    </w:p>
  </w:footnote>
  <w:footnote w:id="2">
    <w:p w14:paraId="0D08CBFE" w14:textId="77777777" w:rsidR="00A80AA9" w:rsidRDefault="00000000">
      <w:pPr>
        <w:pStyle w:val="footnotedescription"/>
        <w:spacing w:after="13" w:line="251" w:lineRule="auto"/>
      </w:pPr>
      <w:r>
        <w:rPr>
          <w:rStyle w:val="footnotemark"/>
        </w:rPr>
        <w:footnoteRef/>
      </w:r>
      <w:r>
        <w:t xml:space="preserve"> “Causes and Effects of Climate Change.” </w:t>
      </w:r>
      <w:r>
        <w:rPr>
          <w:i/>
        </w:rPr>
        <w:t>United Nations</w:t>
      </w:r>
      <w:r>
        <w:t xml:space="preserve">. Accessed April 16, 2025. https://www.un.org/en/climatechange/science/causeseffects-climate-change. </w:t>
      </w:r>
    </w:p>
  </w:footnote>
  <w:footnote w:id="3">
    <w:p w14:paraId="25867CD5" w14:textId="77777777" w:rsidR="00A80AA9" w:rsidRDefault="00000000">
      <w:pPr>
        <w:pStyle w:val="footnotedescription"/>
        <w:spacing w:line="254" w:lineRule="auto"/>
      </w:pPr>
      <w:r>
        <w:rPr>
          <w:rStyle w:val="footnotemark"/>
        </w:rPr>
        <w:footnoteRef/>
      </w:r>
      <w:r>
        <w:t xml:space="preserve"> </w:t>
      </w:r>
      <w:r>
        <w:rPr>
          <w:color w:val="000000"/>
        </w:rPr>
        <w:t>“FAQ EU Competences and Commission Powers.” European Citizens’ Initiative. Accessed April 16, 2025. https://citizensinitiative.europa.eu/faq-eu-competences-and-commission-powers_en.</w:t>
      </w:r>
      <w:r>
        <w:t xml:space="preserve"> </w:t>
      </w:r>
    </w:p>
  </w:footnote>
  <w:footnote w:id="4">
    <w:p w14:paraId="336FBBA4" w14:textId="77777777" w:rsidR="00A80AA9" w:rsidRDefault="00000000">
      <w:pPr>
        <w:pStyle w:val="footnotedescription"/>
        <w:spacing w:after="5" w:line="250" w:lineRule="auto"/>
      </w:pPr>
      <w:r>
        <w:rPr>
          <w:rStyle w:val="footnotemark"/>
        </w:rPr>
        <w:footnoteRef/>
      </w:r>
      <w:r>
        <w:t xml:space="preserve"> </w:t>
      </w:r>
      <w:proofErr w:type="spellStart"/>
      <w:r>
        <w:t>Rosslowe</w:t>
      </w:r>
      <w:proofErr w:type="spellEnd"/>
      <w:r>
        <w:t xml:space="preserve">, Chris, and Beatrice Petrovich. Rep. </w:t>
      </w:r>
      <w:r>
        <w:rPr>
          <w:i/>
        </w:rPr>
        <w:t>European Electricity Review 2025</w:t>
      </w:r>
      <w:r>
        <w:t xml:space="preserve">, January 23, 2025. https://emberenergy.org/app/uploads/2025/01/EER_2025_22012025.pdf.  </w:t>
      </w:r>
    </w:p>
  </w:footnote>
  <w:footnote w:id="5">
    <w:p w14:paraId="607E4843" w14:textId="77777777" w:rsidR="00A80AA9" w:rsidRDefault="00000000">
      <w:pPr>
        <w:pStyle w:val="footnotedescription"/>
        <w:spacing w:line="254" w:lineRule="auto"/>
      </w:pPr>
      <w:r>
        <w:rPr>
          <w:rStyle w:val="footnotemark"/>
        </w:rPr>
        <w:footnoteRef/>
      </w:r>
      <w:r>
        <w:t xml:space="preserve"> Ptak, Alicja. “Poland Produced Record 29% of Power from Renewables in 2024.” </w:t>
      </w:r>
      <w:r>
        <w:rPr>
          <w:i/>
        </w:rPr>
        <w:t>Notes From Poland</w:t>
      </w:r>
      <w:r>
        <w:t xml:space="preserve">, January 2, 2025. https://notesfrompoland.com/2025/01/02/poland-produced-record-29-of-power-from-renewables-in-2024/. </w:t>
      </w:r>
    </w:p>
  </w:footnote>
  <w:footnote w:id="6">
    <w:p w14:paraId="67A70954" w14:textId="77777777" w:rsidR="00A80AA9" w:rsidRDefault="00000000">
      <w:pPr>
        <w:pStyle w:val="footnotedescription"/>
        <w:spacing w:after="3" w:line="251" w:lineRule="auto"/>
      </w:pPr>
      <w:r>
        <w:rPr>
          <w:rStyle w:val="footnotemark"/>
        </w:rPr>
        <w:footnoteRef/>
      </w:r>
      <w:r>
        <w:t xml:space="preserve"> </w:t>
      </w:r>
      <w:proofErr w:type="spellStart"/>
      <w:r>
        <w:t>Szpor</w:t>
      </w:r>
      <w:proofErr w:type="spellEnd"/>
      <w:r>
        <w:t xml:space="preserve">, Aleksander, and Konstancja </w:t>
      </w:r>
      <w:proofErr w:type="spellStart"/>
      <w:r>
        <w:t>Ziółkowska</w:t>
      </w:r>
      <w:proofErr w:type="spellEnd"/>
      <w:r>
        <w:t xml:space="preserve">. </w:t>
      </w:r>
      <w:r>
        <w:rPr>
          <w:i/>
        </w:rPr>
        <w:t>Transformation of the Polish coal sector</w:t>
      </w:r>
      <w:r>
        <w:t xml:space="preserve">. Winnipeg, MB, Canada: International Institute for Sustainable Development (IISD), 2022. </w:t>
      </w:r>
    </w:p>
  </w:footnote>
  <w:footnote w:id="7">
    <w:p w14:paraId="0E1DD74D" w14:textId="77777777" w:rsidR="00A80AA9" w:rsidRDefault="00000000">
      <w:pPr>
        <w:pStyle w:val="footnotedescription"/>
        <w:spacing w:line="259" w:lineRule="auto"/>
      </w:pPr>
      <w:r>
        <w:rPr>
          <w:rStyle w:val="footnotemark"/>
        </w:rPr>
        <w:footnoteRef/>
      </w:r>
      <w:r>
        <w:t xml:space="preserve"> Wilczek, Maria. “Poland’s Coal Industry Finally Burns out.” </w:t>
      </w:r>
      <w:r>
        <w:rPr>
          <w:i/>
        </w:rPr>
        <w:t>Notes From Poland</w:t>
      </w:r>
      <w:r>
        <w:t xml:space="preserve">, December 17, 2020. </w:t>
      </w:r>
    </w:p>
    <w:p w14:paraId="29D95B26" w14:textId="77777777" w:rsidR="00A80AA9" w:rsidRDefault="00000000">
      <w:pPr>
        <w:pStyle w:val="footnotedescription"/>
        <w:spacing w:after="22" w:line="237" w:lineRule="auto"/>
        <w:ind w:right="3945"/>
      </w:pPr>
      <w:r>
        <w:t xml:space="preserve">https://notesfrompoland.com/2020/10/12/polands-coal-industry-finally-burns-out/.  </w:t>
      </w:r>
      <w:r>
        <w:rPr>
          <w:vertAlign w:val="superscript"/>
        </w:rPr>
        <w:t>8</w:t>
      </w:r>
      <w:r>
        <w:t xml:space="preserve"> ASH, SODA. "2019 Minerals Yearbook." </w:t>
      </w:r>
      <w:r>
        <w:rPr>
          <w:i/>
        </w:rPr>
        <w:t>US Geological Survey</w:t>
      </w:r>
      <w:r>
        <w:t xml:space="preserve"> (2024). </w:t>
      </w:r>
    </w:p>
  </w:footnote>
  <w:footnote w:id="8">
    <w:p w14:paraId="128A80CC" w14:textId="77777777" w:rsidR="00A80AA9" w:rsidRDefault="00000000">
      <w:pPr>
        <w:pStyle w:val="footnotedescription"/>
        <w:spacing w:line="240" w:lineRule="auto"/>
        <w:ind w:right="2694"/>
      </w:pPr>
      <w:r>
        <w:rPr>
          <w:rStyle w:val="footnotemark"/>
        </w:rPr>
        <w:footnoteRef/>
      </w:r>
      <w:r>
        <w:t xml:space="preserve"> Wilczek, Maria. “Poland’s Coal Industry Finally Burns out.” </w:t>
      </w:r>
      <w:r>
        <w:rPr>
          <w:i/>
        </w:rPr>
        <w:t>Notes From Poland</w:t>
      </w:r>
      <w:r>
        <w:t xml:space="preserve">, December 17, 2020. https://notesfrompoland.com/2020/10/12/polands-coal-industry-finally-burns-out/. </w:t>
      </w:r>
      <w:r>
        <w:rPr>
          <w:vertAlign w:val="superscript"/>
        </w:rPr>
        <w:t>10</w:t>
      </w:r>
      <w:r>
        <w:t xml:space="preserve"> </w:t>
      </w:r>
      <w:r>
        <w:rPr>
          <w:i/>
        </w:rPr>
        <w:t>Ibid</w:t>
      </w:r>
      <w:r>
        <w:t xml:space="preserve">. </w:t>
      </w:r>
    </w:p>
  </w:footnote>
  <w:footnote w:id="9">
    <w:p w14:paraId="667BCA3B" w14:textId="77777777" w:rsidR="00A80AA9" w:rsidRDefault="00000000">
      <w:pPr>
        <w:pStyle w:val="footnotedescription"/>
        <w:spacing w:line="259" w:lineRule="auto"/>
      </w:pPr>
      <w:r>
        <w:rPr>
          <w:rStyle w:val="footnotemark"/>
        </w:rPr>
        <w:footnoteRef/>
      </w:r>
      <w:r>
        <w:t xml:space="preserve"> Kristoff, Maura McGrath. "Poland’s Energy Transition: Caught Between Lobbying and Common (Economic) Sense." (2022). </w:t>
      </w:r>
    </w:p>
  </w:footnote>
  <w:footnote w:id="10">
    <w:p w14:paraId="360A1526" w14:textId="77777777" w:rsidR="00A80AA9" w:rsidRDefault="00000000">
      <w:pPr>
        <w:pStyle w:val="footnotedescription"/>
        <w:spacing w:after="13" w:line="250" w:lineRule="auto"/>
      </w:pPr>
      <w:r>
        <w:rPr>
          <w:rStyle w:val="footnotemark"/>
        </w:rPr>
        <w:footnoteRef/>
      </w:r>
      <w:r>
        <w:t xml:space="preserve"> Szulecki, Kacper. "The revolving door between politics and dirty energy in Poland: a governmental-industrial complex." </w:t>
      </w:r>
      <w:r>
        <w:rPr>
          <w:i/>
        </w:rPr>
        <w:t xml:space="preserve">Revolving Doors and the Fossil Fuel Industry: Time to tackle conflicts of interest in climate </w:t>
      </w:r>
      <w:proofErr w:type="gramStart"/>
      <w:r>
        <w:rPr>
          <w:i/>
        </w:rPr>
        <w:t>policy-making</w:t>
      </w:r>
      <w:proofErr w:type="gramEnd"/>
      <w:r>
        <w:t xml:space="preserve"> (2018): 96-107.  </w:t>
      </w:r>
    </w:p>
  </w:footnote>
  <w:footnote w:id="11">
    <w:p w14:paraId="3BDA12DE" w14:textId="77777777" w:rsidR="00A80AA9" w:rsidRDefault="00000000">
      <w:pPr>
        <w:pStyle w:val="footnotedescription"/>
        <w:spacing w:line="245" w:lineRule="auto"/>
      </w:pPr>
      <w:r>
        <w:rPr>
          <w:rStyle w:val="footnotemark"/>
        </w:rPr>
        <w:footnoteRef/>
      </w:r>
      <w:r>
        <w:t xml:space="preserve"> “Atom </w:t>
      </w:r>
      <w:proofErr w:type="spellStart"/>
      <w:r>
        <w:t>Ratuje</w:t>
      </w:r>
      <w:proofErr w:type="spellEnd"/>
      <w:r>
        <w:t xml:space="preserve"> </w:t>
      </w:r>
      <w:proofErr w:type="spellStart"/>
      <w:r>
        <w:t>Klimat</w:t>
      </w:r>
      <w:proofErr w:type="spellEnd"/>
      <w:r>
        <w:t xml:space="preserve">, </w:t>
      </w:r>
      <w:proofErr w:type="spellStart"/>
      <w:r>
        <w:t>Czyli</w:t>
      </w:r>
      <w:proofErr w:type="spellEnd"/>
      <w:r>
        <w:t xml:space="preserve"> </w:t>
      </w:r>
      <w:proofErr w:type="spellStart"/>
      <w:r>
        <w:t>Transformacja</w:t>
      </w:r>
      <w:proofErr w:type="spellEnd"/>
      <w:r>
        <w:t xml:space="preserve"> </w:t>
      </w:r>
      <w:proofErr w:type="spellStart"/>
      <w:r>
        <w:t>Energetyczna</w:t>
      </w:r>
      <w:proofErr w:type="spellEnd"/>
      <w:r>
        <w:t xml:space="preserve"> z </w:t>
      </w:r>
      <w:proofErr w:type="spellStart"/>
      <w:r>
        <w:t>Udziałem</w:t>
      </w:r>
      <w:proofErr w:type="spellEnd"/>
      <w:r>
        <w:t xml:space="preserve"> </w:t>
      </w:r>
      <w:proofErr w:type="spellStart"/>
      <w:r>
        <w:t>Energetyki</w:t>
      </w:r>
      <w:proofErr w:type="spellEnd"/>
      <w:r>
        <w:t xml:space="preserve"> </w:t>
      </w:r>
      <w:proofErr w:type="spellStart"/>
      <w:r>
        <w:t>Jądrowej</w:t>
      </w:r>
      <w:proofErr w:type="spellEnd"/>
      <w:r>
        <w:t xml:space="preserve"> </w:t>
      </w:r>
      <w:proofErr w:type="spellStart"/>
      <w:r>
        <w:t>i</w:t>
      </w:r>
      <w:proofErr w:type="spellEnd"/>
      <w:r>
        <w:t xml:space="preserve"> </w:t>
      </w:r>
      <w:proofErr w:type="spellStart"/>
      <w:r>
        <w:t>Odnawialnych</w:t>
      </w:r>
      <w:proofErr w:type="spellEnd"/>
      <w:r>
        <w:t xml:space="preserve"> </w:t>
      </w:r>
      <w:proofErr w:type="spellStart"/>
      <w:r>
        <w:t>Źródeł</w:t>
      </w:r>
      <w:proofErr w:type="spellEnd"/>
      <w:r>
        <w:t xml:space="preserve"> </w:t>
      </w:r>
      <w:proofErr w:type="spellStart"/>
      <w:r>
        <w:t>Energii</w:t>
      </w:r>
      <w:proofErr w:type="spellEnd"/>
      <w:r>
        <w:t xml:space="preserve">.” </w:t>
      </w:r>
      <w:r>
        <w:rPr>
          <w:i/>
        </w:rPr>
        <w:t>Polski Atom</w:t>
      </w:r>
      <w:r>
        <w:t xml:space="preserve">, October 16, 2022. https://www.gov.pl/web/polski-atom/atom-ratuje-klimat-czyli-transformacja-energetyczna-z-udzialem-energetyki-jadrowej-iodnawialnych-zrodel-energii. </w:t>
      </w:r>
    </w:p>
  </w:footnote>
  <w:footnote w:id="12">
    <w:p w14:paraId="3812B41A" w14:textId="77777777" w:rsidR="00A80AA9" w:rsidRDefault="00000000">
      <w:pPr>
        <w:pStyle w:val="footnotedescription"/>
        <w:spacing w:after="8" w:line="249" w:lineRule="auto"/>
      </w:pPr>
      <w:r>
        <w:rPr>
          <w:rStyle w:val="footnotemark"/>
        </w:rPr>
        <w:footnoteRef/>
      </w:r>
      <w:r>
        <w:t xml:space="preserve"> Kozlowska, Hanna. “When It Comes to Air Pollution, Poland Is the China of Europe.” </w:t>
      </w:r>
      <w:r>
        <w:rPr>
          <w:i/>
        </w:rPr>
        <w:t>Quartz</w:t>
      </w:r>
      <w:r>
        <w:t xml:space="preserve">, January 11, 2017. https://qz.com/882158/withair-pollution-skyrocketing-warsaw-is-severely-hit-by-polands-smog-problem.  </w:t>
      </w:r>
    </w:p>
  </w:footnote>
  <w:footnote w:id="13">
    <w:p w14:paraId="40942109" w14:textId="77777777" w:rsidR="00A80AA9" w:rsidRDefault="00000000">
      <w:pPr>
        <w:pStyle w:val="footnotedescription"/>
        <w:spacing w:line="259" w:lineRule="auto"/>
      </w:pPr>
      <w:r>
        <w:rPr>
          <w:rStyle w:val="footnotemark"/>
        </w:rPr>
        <w:footnoteRef/>
      </w:r>
      <w:r>
        <w:t xml:space="preserve"> </w:t>
      </w:r>
      <w:r>
        <w:rPr>
          <w:color w:val="000000"/>
        </w:rPr>
        <w:t xml:space="preserve">“Widespread Domestic Use of Coal Causes Drastic Air Pollution in Poland.” </w:t>
      </w:r>
      <w:proofErr w:type="spellStart"/>
      <w:r>
        <w:rPr>
          <w:i/>
          <w:color w:val="000000"/>
        </w:rPr>
        <w:t>euronews</w:t>
      </w:r>
      <w:proofErr w:type="spellEnd"/>
      <w:r>
        <w:rPr>
          <w:color w:val="000000"/>
        </w:rPr>
        <w:t xml:space="preserve">, December 4, 2018. </w:t>
      </w:r>
    </w:p>
    <w:p w14:paraId="0DC43D13" w14:textId="77777777" w:rsidR="00A80AA9" w:rsidRDefault="00000000">
      <w:pPr>
        <w:pStyle w:val="footnotedescription"/>
        <w:spacing w:line="259" w:lineRule="auto"/>
      </w:pPr>
      <w:r>
        <w:rPr>
          <w:color w:val="000000"/>
        </w:rPr>
        <w:t xml:space="preserve">https://www.euronews.com/video/2018/12/04/widespread-domestic-use-of-coal-causes-drastic-air-pollution-in-poland.  </w:t>
      </w:r>
    </w:p>
  </w:footnote>
  <w:footnote w:id="14">
    <w:p w14:paraId="3C67BD79" w14:textId="77777777" w:rsidR="00A80AA9" w:rsidRDefault="00000000">
      <w:pPr>
        <w:pStyle w:val="footnotedescription"/>
        <w:spacing w:after="10" w:line="250" w:lineRule="auto"/>
      </w:pPr>
      <w:r>
        <w:rPr>
          <w:rStyle w:val="footnotemark"/>
        </w:rPr>
        <w:footnoteRef/>
      </w:r>
      <w:r>
        <w:t xml:space="preserve"> </w:t>
      </w:r>
      <w:proofErr w:type="spellStart"/>
      <w:r>
        <w:rPr>
          <w:color w:val="222222"/>
        </w:rPr>
        <w:t>Brauers</w:t>
      </w:r>
      <w:proofErr w:type="spellEnd"/>
      <w:r>
        <w:rPr>
          <w:color w:val="222222"/>
        </w:rPr>
        <w:t xml:space="preserve">, Hanna, and Pao-Yu Oei. "The political economy of coal in Poland: Drivers and barriers for a shift away from fossil fuels." </w:t>
      </w:r>
      <w:r>
        <w:rPr>
          <w:i/>
          <w:color w:val="222222"/>
        </w:rPr>
        <w:t>Energy Policy</w:t>
      </w:r>
      <w:r>
        <w:rPr>
          <w:color w:val="222222"/>
        </w:rPr>
        <w:t xml:space="preserve"> 144 (2020): 111621.</w:t>
      </w:r>
      <w:r>
        <w:t xml:space="preserve"> </w:t>
      </w:r>
    </w:p>
  </w:footnote>
  <w:footnote w:id="15">
    <w:p w14:paraId="72DC8DF1" w14:textId="77777777" w:rsidR="00A80AA9" w:rsidRDefault="00000000">
      <w:pPr>
        <w:pStyle w:val="footnotedescription"/>
        <w:spacing w:after="9"/>
      </w:pPr>
      <w:r>
        <w:rPr>
          <w:rStyle w:val="footnotemark"/>
        </w:rPr>
        <w:footnoteRef/>
      </w:r>
      <w:r>
        <w:t xml:space="preserve"> </w:t>
      </w:r>
      <w:r>
        <w:rPr>
          <w:color w:val="222222"/>
        </w:rPr>
        <w:t xml:space="preserve">Śniegocki, Aleksander, Marek Wasilewski, Izabela Zygmunt, and Wesley Look. "Just transition in Poland: a review of public policies to assist polish coal communities in transition." </w:t>
      </w:r>
      <w:r>
        <w:rPr>
          <w:i/>
          <w:color w:val="222222"/>
        </w:rPr>
        <w:t>Resources for the Future (RFF)/Environmental Defense Fund (EDF)</w:t>
      </w:r>
      <w:r>
        <w:rPr>
          <w:color w:val="222222"/>
        </w:rPr>
        <w:t xml:space="preserve"> (2022).</w:t>
      </w:r>
      <w:r>
        <w:t xml:space="preserve"> </w:t>
      </w:r>
    </w:p>
  </w:footnote>
  <w:footnote w:id="16">
    <w:p w14:paraId="123E3F3B" w14:textId="77777777" w:rsidR="00A80AA9" w:rsidRDefault="00000000">
      <w:pPr>
        <w:pStyle w:val="footnotedescription"/>
        <w:spacing w:line="259" w:lineRule="auto"/>
      </w:pPr>
      <w:r>
        <w:rPr>
          <w:rStyle w:val="footnotemark"/>
        </w:rPr>
        <w:footnoteRef/>
      </w:r>
      <w:r>
        <w:t xml:space="preserve"> Kristoff, Maura McGrath. "Poland’s Energy Transition: Caught Between Lobbying and Common (Economic) Sense." (2022). </w:t>
      </w:r>
    </w:p>
  </w:footnote>
  <w:footnote w:id="17">
    <w:p w14:paraId="790C6477" w14:textId="77777777" w:rsidR="00A80AA9" w:rsidRDefault="00000000">
      <w:pPr>
        <w:pStyle w:val="footnotedescription"/>
        <w:spacing w:line="258" w:lineRule="auto"/>
      </w:pPr>
      <w:r>
        <w:rPr>
          <w:rStyle w:val="footnotemark"/>
        </w:rPr>
        <w:footnoteRef/>
      </w:r>
      <w:r>
        <w:t xml:space="preserve"> </w:t>
      </w:r>
      <w:r>
        <w:rPr>
          <w:color w:val="222222"/>
        </w:rPr>
        <w:t xml:space="preserve">Śniegocki, Aleksander, Marek Wasilewski, Izabela Zygmunt, and Wesley Look. "Just transition in Poland: a review of public policies to assist polish coal communities in transition." </w:t>
      </w:r>
      <w:r>
        <w:rPr>
          <w:i/>
          <w:color w:val="222222"/>
        </w:rPr>
        <w:t>Resources for the Future (RFF)/Environmental Defense Fund (EDF)</w:t>
      </w:r>
      <w:r>
        <w:rPr>
          <w:color w:val="222222"/>
        </w:rPr>
        <w:t xml:space="preserve"> (2022)</w:t>
      </w:r>
      <w:r>
        <w:t xml:space="preserve"> </w:t>
      </w:r>
    </w:p>
  </w:footnote>
  <w:footnote w:id="18">
    <w:p w14:paraId="6B77259C" w14:textId="77777777" w:rsidR="00A80AA9" w:rsidRDefault="00000000">
      <w:pPr>
        <w:pStyle w:val="footnotedescription"/>
      </w:pPr>
      <w:r>
        <w:rPr>
          <w:rStyle w:val="footnotemark"/>
        </w:rPr>
        <w:footnoteRef/>
      </w:r>
      <w:r>
        <w:t xml:space="preserve"> Bosco, Alfredo, and Simone Fant. “The Difficult Transformation of Poland’s Coal Region.” </w:t>
      </w:r>
      <w:r>
        <w:rPr>
          <w:i/>
        </w:rPr>
        <w:t>Green European Journal</w:t>
      </w:r>
      <w:r>
        <w:t xml:space="preserve">, September 3, 2024. https://www.greeneuropeanjournal.eu/the-difficult-transformation-of-polands-coal-region/. </w:t>
      </w:r>
    </w:p>
  </w:footnote>
  <w:footnote w:id="19">
    <w:p w14:paraId="54EABF97" w14:textId="77777777" w:rsidR="00A80AA9" w:rsidRDefault="00000000">
      <w:pPr>
        <w:pStyle w:val="footnotedescription"/>
        <w:spacing w:line="258" w:lineRule="auto"/>
      </w:pPr>
      <w:r>
        <w:rPr>
          <w:rStyle w:val="footnotemark"/>
        </w:rPr>
        <w:footnoteRef/>
      </w:r>
      <w:r>
        <w:t xml:space="preserve"> </w:t>
      </w:r>
      <w:r>
        <w:rPr>
          <w:color w:val="222222"/>
        </w:rPr>
        <w:t xml:space="preserve">Śniegocki, Aleksander, Marek Wasilewski, Izabela Zygmunt, and Wesley Look. "Just transition in Poland: a review of public policies to assist polish coal communities in transition." </w:t>
      </w:r>
      <w:r>
        <w:rPr>
          <w:i/>
          <w:color w:val="222222"/>
        </w:rPr>
        <w:t>Resources for the Future (RFF)/Environmental Defense Fund (EDF)</w:t>
      </w:r>
      <w:r>
        <w:rPr>
          <w:color w:val="222222"/>
        </w:rPr>
        <w:t xml:space="preserve"> (2022).</w:t>
      </w:r>
      <w:r>
        <w:t xml:space="preserve"> </w:t>
      </w:r>
    </w:p>
  </w:footnote>
  <w:footnote w:id="20">
    <w:p w14:paraId="4CC4EFAD" w14:textId="77777777" w:rsidR="00A80AA9" w:rsidRDefault="00000000">
      <w:pPr>
        <w:pStyle w:val="footnotedescription"/>
        <w:spacing w:after="4" w:line="259" w:lineRule="auto"/>
      </w:pPr>
      <w:r>
        <w:rPr>
          <w:rStyle w:val="footnotemark"/>
        </w:rPr>
        <w:footnoteRef/>
      </w:r>
      <w:r>
        <w:t xml:space="preserve"> </w:t>
      </w:r>
      <w:r>
        <w:rPr>
          <w:i/>
        </w:rPr>
        <w:t>Ibid</w:t>
      </w:r>
      <w:r>
        <w:t xml:space="preserve">. </w:t>
      </w:r>
    </w:p>
  </w:footnote>
  <w:footnote w:id="21">
    <w:p w14:paraId="3A2BA84C" w14:textId="77777777" w:rsidR="00A80AA9" w:rsidRDefault="00000000">
      <w:pPr>
        <w:pStyle w:val="footnotedescription"/>
        <w:spacing w:line="259" w:lineRule="auto"/>
      </w:pPr>
      <w:r>
        <w:rPr>
          <w:rStyle w:val="footnotemark"/>
        </w:rPr>
        <w:footnoteRef/>
      </w:r>
      <w:r>
        <w:t xml:space="preserve"> </w:t>
      </w:r>
      <w:r>
        <w:rPr>
          <w:i/>
        </w:rPr>
        <w:t>Ibid</w:t>
      </w:r>
      <w:r>
        <w:t xml:space="preserve">. </w:t>
      </w:r>
    </w:p>
  </w:footnote>
  <w:footnote w:id="22">
    <w:p w14:paraId="37E44D64" w14:textId="77777777" w:rsidR="00A80AA9" w:rsidRDefault="00000000">
      <w:pPr>
        <w:pStyle w:val="footnotedescription"/>
        <w:spacing w:after="30" w:line="259" w:lineRule="auto"/>
      </w:pPr>
      <w:r>
        <w:rPr>
          <w:rStyle w:val="footnotemark"/>
        </w:rPr>
        <w:footnoteRef/>
      </w:r>
      <w:r>
        <w:t xml:space="preserve"> </w:t>
      </w:r>
      <w:r>
        <w:rPr>
          <w:i/>
        </w:rPr>
        <w:t>Ibid</w:t>
      </w:r>
      <w:r>
        <w:t xml:space="preserve">. </w:t>
      </w:r>
    </w:p>
  </w:footnote>
  <w:footnote w:id="23">
    <w:p w14:paraId="4C79D0BD" w14:textId="77777777" w:rsidR="00A80AA9" w:rsidRDefault="00000000">
      <w:pPr>
        <w:pStyle w:val="footnotedescription"/>
        <w:spacing w:after="5" w:line="252" w:lineRule="auto"/>
      </w:pPr>
      <w:r>
        <w:rPr>
          <w:rStyle w:val="footnotemark"/>
        </w:rPr>
        <w:footnoteRef/>
      </w:r>
      <w:r>
        <w:t xml:space="preserve"> </w:t>
      </w:r>
      <w:proofErr w:type="spellStart"/>
      <w:r>
        <w:t>Kardaś</w:t>
      </w:r>
      <w:proofErr w:type="spellEnd"/>
      <w:r>
        <w:t xml:space="preserve">, Szymon. “From Coal to Consensus: Poland’s Energy Transition and Its European Future.” </w:t>
      </w:r>
      <w:r>
        <w:rPr>
          <w:i/>
        </w:rPr>
        <w:t>ECFR</w:t>
      </w:r>
      <w:r>
        <w:t xml:space="preserve">, November 29, 2024. https://ecfr.eu/publication/from-coal-to-consensus-polands-energy-transition-and-its-european-future/. </w:t>
      </w:r>
    </w:p>
  </w:footnote>
  <w:footnote w:id="24">
    <w:p w14:paraId="7849D393" w14:textId="77777777" w:rsidR="00A80AA9" w:rsidRDefault="00000000">
      <w:pPr>
        <w:pStyle w:val="footnotedescription"/>
        <w:spacing w:after="3" w:line="254" w:lineRule="auto"/>
      </w:pPr>
      <w:r>
        <w:rPr>
          <w:rStyle w:val="footnotemark"/>
        </w:rPr>
        <w:footnoteRef/>
      </w:r>
      <w:r>
        <w:t xml:space="preserve"> Bosco, Alfredo, and Simone Fant. “The Difficult Transformation of Poland’s Coal Region.” </w:t>
      </w:r>
      <w:r>
        <w:rPr>
          <w:i/>
        </w:rPr>
        <w:t>Green European Journal</w:t>
      </w:r>
      <w:r>
        <w:t xml:space="preserve">, September 3, 2024. https://www.lropeanjournal.eu/the-difficult-transformation-of-polands-coal-region/.  </w:t>
      </w:r>
    </w:p>
  </w:footnote>
  <w:footnote w:id="25">
    <w:p w14:paraId="4346A457" w14:textId="77777777" w:rsidR="00A80AA9" w:rsidRDefault="00000000">
      <w:pPr>
        <w:pStyle w:val="footnotedescription"/>
      </w:pPr>
      <w:r>
        <w:rPr>
          <w:rStyle w:val="footnotemark"/>
        </w:rPr>
        <w:footnoteRef/>
      </w:r>
      <w:r>
        <w:t xml:space="preserve"> Ptak, Alicja. “After Year in Power, Polish Government Is Failing to Fulfill Its Energy Transition Promises.” </w:t>
      </w:r>
      <w:r>
        <w:rPr>
          <w:i/>
        </w:rPr>
        <w:t>Notes From Poland</w:t>
      </w:r>
      <w:r>
        <w:t xml:space="preserve">, January 21, 2025. https://notesfrompoland.com/2025/01/17/after-year-in-power-polish-government-is-failing-to-fulfill-its-energy-transition-promises/.  </w:t>
      </w:r>
    </w:p>
  </w:footnote>
  <w:footnote w:id="26">
    <w:p w14:paraId="081B73B4" w14:textId="77777777" w:rsidR="00A80AA9" w:rsidRDefault="00000000">
      <w:pPr>
        <w:pStyle w:val="footnotedescription"/>
      </w:pPr>
      <w:r>
        <w:rPr>
          <w:rStyle w:val="footnotemark"/>
        </w:rPr>
        <w:footnoteRef/>
      </w:r>
      <w:r>
        <w:t xml:space="preserve"> </w:t>
      </w:r>
      <w:r>
        <w:rPr>
          <w:color w:val="222222"/>
        </w:rPr>
        <w:t xml:space="preserve">Śniegocki, Aleksander, Marek Wasilewski, Izabela Zygmunt, and Wesley Look. "Just transition in Poland: a review of public policies to assist polish coal communities in transition." </w:t>
      </w:r>
      <w:r>
        <w:rPr>
          <w:i/>
          <w:color w:val="222222"/>
        </w:rPr>
        <w:t>Resources for the Future (RFF)/Environmental Defense Fund (EDF)</w:t>
      </w:r>
      <w:r>
        <w:rPr>
          <w:color w:val="222222"/>
        </w:rPr>
        <w:t xml:space="preserve"> (2022).</w:t>
      </w:r>
      <w:r>
        <w:t xml:space="preserve"> </w:t>
      </w:r>
    </w:p>
  </w:footnote>
  <w:footnote w:id="27">
    <w:p w14:paraId="2032688E" w14:textId="77777777" w:rsidR="00A80AA9" w:rsidRDefault="00000000">
      <w:pPr>
        <w:pStyle w:val="footnotedescription"/>
        <w:spacing w:after="21" w:line="264" w:lineRule="auto"/>
        <w:ind w:right="8777"/>
      </w:pPr>
      <w:r>
        <w:rPr>
          <w:rStyle w:val="footnotemark"/>
        </w:rPr>
        <w:footnoteRef/>
      </w:r>
      <w:r>
        <w:t xml:space="preserve"> </w:t>
      </w:r>
      <w:r>
        <w:rPr>
          <w:i/>
        </w:rPr>
        <w:t>Ibid</w:t>
      </w:r>
      <w:r>
        <w:t xml:space="preserve">. </w:t>
      </w:r>
      <w:r>
        <w:rPr>
          <w:vertAlign w:val="superscript"/>
        </w:rPr>
        <w:t>30</w:t>
      </w:r>
      <w:r>
        <w:t xml:space="preserve"> </w:t>
      </w:r>
      <w:r>
        <w:rPr>
          <w:i/>
        </w:rPr>
        <w:t>Ibid</w:t>
      </w:r>
      <w:r>
        <w:t xml:space="preserve">. </w:t>
      </w:r>
    </w:p>
  </w:footnote>
  <w:footnote w:id="28">
    <w:p w14:paraId="48E1D0D9" w14:textId="77777777" w:rsidR="00A80AA9" w:rsidRDefault="00000000">
      <w:pPr>
        <w:pStyle w:val="footnotedescription"/>
      </w:pPr>
      <w:r>
        <w:rPr>
          <w:rStyle w:val="footnotemark"/>
        </w:rPr>
        <w:footnoteRef/>
      </w:r>
      <w:r>
        <w:t xml:space="preserve"> Keating, Dave. “Can Poland Dismantle the EU Green Deal with Legal Challenges?” </w:t>
      </w:r>
      <w:r>
        <w:rPr>
          <w:i/>
        </w:rPr>
        <w:t>Energy Monitor</w:t>
      </w:r>
      <w:r>
        <w:t xml:space="preserve">, August 26, 2023. https://www.energymonitor.ai/green-deals/can-poland-dismantle-the-eu-green-deal-with-legal-challenges/?cf-view.  </w:t>
      </w:r>
    </w:p>
  </w:footnote>
  <w:footnote w:id="29">
    <w:p w14:paraId="1A15F6B1" w14:textId="77777777" w:rsidR="00A80AA9" w:rsidRDefault="00000000">
      <w:pPr>
        <w:pStyle w:val="footnotedescription"/>
        <w:spacing w:after="16" w:line="259" w:lineRule="auto"/>
      </w:pPr>
      <w:r>
        <w:rPr>
          <w:rStyle w:val="footnotemark"/>
        </w:rPr>
        <w:footnoteRef/>
      </w:r>
      <w:r>
        <w:t xml:space="preserve"> Kristoff, Maura McGrath. "Poland’s Energy Transition: Caught Between Lobbying and Common (Economic) Sense." (2022). </w:t>
      </w:r>
    </w:p>
  </w:footnote>
  <w:footnote w:id="30">
    <w:p w14:paraId="57A5A051" w14:textId="77777777" w:rsidR="00A80AA9" w:rsidRDefault="00000000">
      <w:pPr>
        <w:pStyle w:val="footnotedescription"/>
        <w:spacing w:after="1"/>
      </w:pPr>
      <w:r>
        <w:rPr>
          <w:rStyle w:val="footnotemark"/>
        </w:rPr>
        <w:footnoteRef/>
      </w:r>
      <w:r>
        <w:t xml:space="preserve"> Keating, Dave. “Can Poland Dismantle the EU Green Deal with Legal Challenges?” </w:t>
      </w:r>
      <w:r>
        <w:rPr>
          <w:i/>
        </w:rPr>
        <w:t>Energy Monitor</w:t>
      </w:r>
      <w:r>
        <w:t xml:space="preserve">, August 26, 2023. https://www.energymonitor.ai/green-deals/can-poland-dismantle-the-eu-green-deal-with-legal-challenges/?cf-view. </w:t>
      </w:r>
    </w:p>
  </w:footnote>
  <w:footnote w:id="31">
    <w:p w14:paraId="0804303A" w14:textId="77777777" w:rsidR="00A80AA9" w:rsidRDefault="00000000">
      <w:pPr>
        <w:pStyle w:val="footnotedescription"/>
      </w:pPr>
      <w:r>
        <w:rPr>
          <w:rStyle w:val="footnotemark"/>
        </w:rPr>
        <w:footnoteRef/>
      </w:r>
      <w:r>
        <w:t xml:space="preserve"> “Poland Defies EU Court by Refusing to Close Major Brown Coalmine.” </w:t>
      </w:r>
      <w:r>
        <w:rPr>
          <w:i/>
        </w:rPr>
        <w:t>The Guardian</w:t>
      </w:r>
      <w:r>
        <w:t xml:space="preserve">, May 25, 2021. https://www.theguardian.com/environment/2021/may/25/poland-defies-eu-court-order-to-close-major-brown-coalmine.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4499" w14:textId="77777777" w:rsidR="00A80AA9" w:rsidRDefault="00000000">
    <w:pPr>
      <w:tabs>
        <w:tab w:val="center" w:pos="4681"/>
        <w:tab w:val="right" w:pos="9357"/>
      </w:tabs>
      <w:spacing w:after="33" w:line="259" w:lineRule="auto"/>
      <w:ind w:left="-7" w:right="-14" w:firstLine="0"/>
    </w:pPr>
    <w:r>
      <w:rPr>
        <w:color w:val="000000"/>
      </w:rPr>
      <w:t xml:space="preserve"> </w:t>
    </w:r>
    <w:r>
      <w:rPr>
        <w:color w:val="000000"/>
      </w:rPr>
      <w:tab/>
      <w:t xml:space="preserve"> </w:t>
    </w:r>
    <w:r>
      <w:rPr>
        <w:color w:val="000000"/>
      </w:rPr>
      <w:tab/>
    </w:r>
    <w:proofErr w:type="spellStart"/>
    <w:r>
      <w:rPr>
        <w:color w:val="000000"/>
        <w:sz w:val="22"/>
      </w:rPr>
      <w:t>Vaasan</w:t>
    </w:r>
    <w:proofErr w:type="spellEnd"/>
    <w:r>
      <w:rPr>
        <w:color w:val="000000"/>
        <w:sz w:val="22"/>
      </w:rPr>
      <w:t xml:space="preserve"> </w:t>
    </w:r>
    <w:r>
      <w:fldChar w:fldCharType="begin"/>
    </w:r>
    <w:r>
      <w:instrText xml:space="preserve"> PAGE   \* MERGEFORMAT </w:instrText>
    </w:r>
    <w:r>
      <w:fldChar w:fldCharType="separate"/>
    </w:r>
    <w:r>
      <w:rPr>
        <w:color w:val="000000"/>
        <w:sz w:val="22"/>
      </w:rPr>
      <w:t>1</w:t>
    </w:r>
    <w:r>
      <w:rPr>
        <w:color w:val="000000"/>
        <w:sz w:val="22"/>
      </w:rPr>
      <w:fldChar w:fldCharType="end"/>
    </w:r>
  </w:p>
  <w:p w14:paraId="7EE88CF3" w14:textId="77777777" w:rsidR="00A80AA9" w:rsidRDefault="00000000">
    <w:pPr>
      <w:spacing w:after="0" w:line="259" w:lineRule="auto"/>
      <w:ind w:firstLine="0"/>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DB09" w14:textId="77777777" w:rsidR="00A80AA9" w:rsidRDefault="00000000">
    <w:pPr>
      <w:tabs>
        <w:tab w:val="center" w:pos="4681"/>
        <w:tab w:val="right" w:pos="9357"/>
      </w:tabs>
      <w:spacing w:after="33" w:line="259" w:lineRule="auto"/>
      <w:ind w:left="-7" w:right="-14" w:firstLine="0"/>
    </w:pPr>
    <w:r>
      <w:rPr>
        <w:color w:val="000000"/>
      </w:rPr>
      <w:t xml:space="preserve"> </w:t>
    </w:r>
    <w:r>
      <w:rPr>
        <w:color w:val="000000"/>
      </w:rPr>
      <w:tab/>
      <w:t xml:space="preserve"> </w:t>
    </w:r>
    <w:r>
      <w:rPr>
        <w:color w:val="000000"/>
      </w:rPr>
      <w:tab/>
    </w:r>
    <w:proofErr w:type="spellStart"/>
    <w:r>
      <w:rPr>
        <w:color w:val="000000"/>
        <w:sz w:val="22"/>
      </w:rPr>
      <w:t>Vaasan</w:t>
    </w:r>
    <w:proofErr w:type="spellEnd"/>
    <w:r>
      <w:rPr>
        <w:color w:val="000000"/>
        <w:sz w:val="22"/>
      </w:rPr>
      <w:t xml:space="preserve"> </w:t>
    </w:r>
    <w:r>
      <w:fldChar w:fldCharType="begin"/>
    </w:r>
    <w:r>
      <w:instrText xml:space="preserve"> PAGE   \* MERGEFORMAT </w:instrText>
    </w:r>
    <w:r>
      <w:fldChar w:fldCharType="separate"/>
    </w:r>
    <w:r>
      <w:rPr>
        <w:color w:val="000000"/>
        <w:sz w:val="22"/>
      </w:rPr>
      <w:t>1</w:t>
    </w:r>
    <w:r>
      <w:rPr>
        <w:color w:val="000000"/>
        <w:sz w:val="22"/>
      </w:rPr>
      <w:fldChar w:fldCharType="end"/>
    </w:r>
  </w:p>
  <w:p w14:paraId="2D329DEB" w14:textId="77777777" w:rsidR="00A80AA9" w:rsidRDefault="00000000">
    <w:pPr>
      <w:spacing w:after="0" w:line="259" w:lineRule="auto"/>
      <w:ind w:firstLine="0"/>
    </w:pP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D7AC" w14:textId="77777777" w:rsidR="00A80AA9" w:rsidRDefault="00000000">
    <w:pPr>
      <w:tabs>
        <w:tab w:val="center" w:pos="4681"/>
        <w:tab w:val="right" w:pos="9357"/>
      </w:tabs>
      <w:spacing w:after="33" w:line="259" w:lineRule="auto"/>
      <w:ind w:left="-7" w:right="-14" w:firstLine="0"/>
    </w:pPr>
    <w:r>
      <w:rPr>
        <w:color w:val="000000"/>
      </w:rPr>
      <w:t xml:space="preserve"> </w:t>
    </w:r>
    <w:r>
      <w:rPr>
        <w:color w:val="000000"/>
      </w:rPr>
      <w:tab/>
      <w:t xml:space="preserve"> </w:t>
    </w:r>
    <w:r>
      <w:rPr>
        <w:color w:val="000000"/>
      </w:rPr>
      <w:tab/>
    </w:r>
    <w:proofErr w:type="spellStart"/>
    <w:r>
      <w:rPr>
        <w:color w:val="000000"/>
        <w:sz w:val="22"/>
      </w:rPr>
      <w:t>Vaasan</w:t>
    </w:r>
    <w:proofErr w:type="spellEnd"/>
    <w:r>
      <w:rPr>
        <w:color w:val="000000"/>
        <w:sz w:val="22"/>
      </w:rPr>
      <w:t xml:space="preserve"> </w:t>
    </w:r>
    <w:r>
      <w:fldChar w:fldCharType="begin"/>
    </w:r>
    <w:r>
      <w:instrText xml:space="preserve"> PAGE   \* MERGEFORMAT </w:instrText>
    </w:r>
    <w:r>
      <w:fldChar w:fldCharType="separate"/>
    </w:r>
    <w:r>
      <w:rPr>
        <w:color w:val="000000"/>
        <w:sz w:val="22"/>
      </w:rPr>
      <w:t>1</w:t>
    </w:r>
    <w:r>
      <w:rPr>
        <w:color w:val="000000"/>
        <w:sz w:val="22"/>
      </w:rPr>
      <w:fldChar w:fldCharType="end"/>
    </w:r>
  </w:p>
  <w:p w14:paraId="73E99435" w14:textId="77777777" w:rsidR="00A80AA9" w:rsidRDefault="00000000">
    <w:pPr>
      <w:spacing w:after="0" w:line="259" w:lineRule="auto"/>
      <w:ind w:firstLine="0"/>
    </w:pPr>
    <w:r>
      <w:rPr>
        <w:color w:val="00000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FD1D" w14:textId="77777777" w:rsidR="00A80AA9" w:rsidRDefault="00000000">
    <w:pPr>
      <w:tabs>
        <w:tab w:val="center" w:pos="4681"/>
        <w:tab w:val="right" w:pos="9356"/>
      </w:tabs>
      <w:spacing w:after="33" w:line="259" w:lineRule="auto"/>
      <w:ind w:left="-7" w:right="-15" w:firstLine="0"/>
    </w:pPr>
    <w:r>
      <w:rPr>
        <w:color w:val="000000"/>
      </w:rPr>
      <w:t xml:space="preserve"> </w:t>
    </w:r>
    <w:r>
      <w:rPr>
        <w:color w:val="000000"/>
      </w:rPr>
      <w:tab/>
      <w:t xml:space="preserve"> </w:t>
    </w:r>
    <w:r>
      <w:rPr>
        <w:color w:val="000000"/>
      </w:rPr>
      <w:tab/>
    </w:r>
    <w:proofErr w:type="spellStart"/>
    <w:r>
      <w:rPr>
        <w:color w:val="000000"/>
        <w:sz w:val="22"/>
      </w:rPr>
      <w:t>Vaasan</w:t>
    </w:r>
    <w:proofErr w:type="spellEnd"/>
    <w:r>
      <w:rPr>
        <w:color w:val="000000"/>
        <w:sz w:val="22"/>
      </w:rPr>
      <w:t xml:space="preserve"> </w:t>
    </w:r>
    <w:r>
      <w:fldChar w:fldCharType="begin"/>
    </w:r>
    <w:r>
      <w:instrText xml:space="preserve"> PAGE   \* MERGEFORMAT </w:instrText>
    </w:r>
    <w:r>
      <w:fldChar w:fldCharType="separate"/>
    </w:r>
    <w:r>
      <w:rPr>
        <w:color w:val="000000"/>
        <w:sz w:val="22"/>
      </w:rPr>
      <w:t>10</w:t>
    </w:r>
    <w:r>
      <w:rPr>
        <w:color w:val="000000"/>
        <w:sz w:val="22"/>
      </w:rPr>
      <w:fldChar w:fldCharType="end"/>
    </w:r>
  </w:p>
  <w:p w14:paraId="43E43261" w14:textId="77777777" w:rsidR="00A80AA9" w:rsidRDefault="00000000">
    <w:pPr>
      <w:spacing w:after="0" w:line="259" w:lineRule="auto"/>
      <w:ind w:firstLine="0"/>
    </w:pPr>
    <w:r>
      <w:rPr>
        <w:color w:val="00000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E7AF" w14:textId="77777777" w:rsidR="00A80AA9" w:rsidRDefault="00000000">
    <w:pPr>
      <w:tabs>
        <w:tab w:val="center" w:pos="4681"/>
        <w:tab w:val="right" w:pos="9356"/>
      </w:tabs>
      <w:spacing w:after="33" w:line="259" w:lineRule="auto"/>
      <w:ind w:left="-7" w:right="-15" w:firstLine="0"/>
    </w:pPr>
    <w:r>
      <w:rPr>
        <w:color w:val="000000"/>
      </w:rPr>
      <w:t xml:space="preserve"> </w:t>
    </w:r>
    <w:r>
      <w:rPr>
        <w:color w:val="000000"/>
      </w:rPr>
      <w:tab/>
      <w:t xml:space="preserve"> </w:t>
    </w:r>
    <w:r>
      <w:rPr>
        <w:color w:val="000000"/>
      </w:rPr>
      <w:tab/>
    </w:r>
    <w:proofErr w:type="spellStart"/>
    <w:r>
      <w:rPr>
        <w:color w:val="000000"/>
        <w:sz w:val="22"/>
      </w:rPr>
      <w:t>Vaasan</w:t>
    </w:r>
    <w:proofErr w:type="spellEnd"/>
    <w:r>
      <w:rPr>
        <w:color w:val="000000"/>
        <w:sz w:val="22"/>
      </w:rPr>
      <w:t xml:space="preserve"> </w:t>
    </w:r>
    <w:r>
      <w:fldChar w:fldCharType="begin"/>
    </w:r>
    <w:r>
      <w:instrText xml:space="preserve"> PAGE   \* MERGEFORMAT </w:instrText>
    </w:r>
    <w:r>
      <w:fldChar w:fldCharType="separate"/>
    </w:r>
    <w:r>
      <w:rPr>
        <w:color w:val="000000"/>
        <w:sz w:val="22"/>
      </w:rPr>
      <w:t>10</w:t>
    </w:r>
    <w:r>
      <w:rPr>
        <w:color w:val="000000"/>
        <w:sz w:val="22"/>
      </w:rPr>
      <w:fldChar w:fldCharType="end"/>
    </w:r>
  </w:p>
  <w:p w14:paraId="63A8F2B9" w14:textId="77777777" w:rsidR="00A80AA9" w:rsidRDefault="00000000">
    <w:pPr>
      <w:spacing w:after="0" w:line="259" w:lineRule="auto"/>
      <w:ind w:firstLine="0"/>
    </w:pPr>
    <w:r>
      <w:rPr>
        <w:color w:val="00000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0929" w14:textId="77777777" w:rsidR="00A80AA9" w:rsidRDefault="00000000">
    <w:pPr>
      <w:tabs>
        <w:tab w:val="center" w:pos="4681"/>
        <w:tab w:val="right" w:pos="9356"/>
      </w:tabs>
      <w:spacing w:after="33" w:line="259" w:lineRule="auto"/>
      <w:ind w:left="-7" w:right="-15" w:firstLine="0"/>
    </w:pPr>
    <w:r>
      <w:rPr>
        <w:color w:val="000000"/>
      </w:rPr>
      <w:t xml:space="preserve"> </w:t>
    </w:r>
    <w:r>
      <w:rPr>
        <w:color w:val="000000"/>
      </w:rPr>
      <w:tab/>
      <w:t xml:space="preserve"> </w:t>
    </w:r>
    <w:r>
      <w:rPr>
        <w:color w:val="000000"/>
      </w:rPr>
      <w:tab/>
    </w:r>
    <w:proofErr w:type="spellStart"/>
    <w:r>
      <w:rPr>
        <w:color w:val="000000"/>
        <w:sz w:val="22"/>
      </w:rPr>
      <w:t>Vaasan</w:t>
    </w:r>
    <w:proofErr w:type="spellEnd"/>
    <w:r>
      <w:rPr>
        <w:color w:val="000000"/>
        <w:sz w:val="22"/>
      </w:rPr>
      <w:t xml:space="preserve"> </w:t>
    </w:r>
    <w:r>
      <w:fldChar w:fldCharType="begin"/>
    </w:r>
    <w:r>
      <w:instrText xml:space="preserve"> PAGE   \* MERGEFORMAT </w:instrText>
    </w:r>
    <w:r>
      <w:fldChar w:fldCharType="separate"/>
    </w:r>
    <w:r>
      <w:rPr>
        <w:color w:val="000000"/>
        <w:sz w:val="22"/>
      </w:rPr>
      <w:t>10</w:t>
    </w:r>
    <w:r>
      <w:rPr>
        <w:color w:val="000000"/>
        <w:sz w:val="22"/>
      </w:rPr>
      <w:fldChar w:fldCharType="end"/>
    </w:r>
  </w:p>
  <w:p w14:paraId="761A2409" w14:textId="77777777" w:rsidR="00A80AA9" w:rsidRDefault="00000000">
    <w:pPr>
      <w:spacing w:after="0" w:line="259" w:lineRule="auto"/>
      <w:ind w:firstLine="0"/>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A9"/>
    <w:rsid w:val="00215AAA"/>
    <w:rsid w:val="00A73249"/>
    <w:rsid w:val="00A80AA9"/>
    <w:rsid w:val="00DA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96313A"/>
  <w15:docId w15:val="{F55346AF-2671-664F-84B6-47733CA1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83" w:lineRule="auto"/>
      <w:ind w:firstLine="710"/>
    </w:pPr>
    <w:rPr>
      <w:rFonts w:ascii="Times New Roman" w:eastAsia="Times New Roman" w:hAnsi="Times New Roman" w:cs="Times New Roman"/>
      <w:color w:val="2D3B45"/>
      <w:lang w:val="en" w:eastAsia="en"/>
    </w:rPr>
  </w:style>
  <w:style w:type="paragraph" w:styleId="Heading1">
    <w:name w:val="heading 1"/>
    <w:next w:val="Normal"/>
    <w:link w:val="Heading1Char"/>
    <w:uiPriority w:val="9"/>
    <w:qFormat/>
    <w:pPr>
      <w:keepNext/>
      <w:keepLines/>
      <w:spacing w:after="252" w:line="259" w:lineRule="auto"/>
      <w:ind w:left="720" w:right="646" w:hanging="10"/>
      <w:outlineLvl w:val="0"/>
    </w:pPr>
    <w:rPr>
      <w:rFonts w:ascii="Times New Roman" w:eastAsia="Times New Roman" w:hAnsi="Times New Roman" w:cs="Times New Roman"/>
      <w:b/>
      <w:color w:val="2D3B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D3B45"/>
      <w:sz w:val="24"/>
    </w:rPr>
  </w:style>
  <w:style w:type="paragraph" w:customStyle="1" w:styleId="footnotedescription">
    <w:name w:val="footnote description"/>
    <w:next w:val="Normal"/>
    <w:link w:val="footnotedescriptionChar"/>
    <w:hidden/>
    <w:pPr>
      <w:spacing w:after="0" w:line="255" w:lineRule="auto"/>
    </w:pPr>
    <w:rPr>
      <w:rFonts w:ascii="Times New Roman" w:eastAsia="Times New Roman" w:hAnsi="Times New Roman" w:cs="Times New Roman"/>
      <w:color w:val="1A1A1A"/>
      <w:sz w:val="16"/>
    </w:rPr>
  </w:style>
  <w:style w:type="character" w:customStyle="1" w:styleId="footnotedescriptionChar">
    <w:name w:val="footnote description Char"/>
    <w:link w:val="footnotedescription"/>
    <w:rPr>
      <w:rFonts w:ascii="Times New Roman" w:eastAsia="Times New Roman" w:hAnsi="Times New Roman" w:cs="Times New Roman"/>
      <w:color w:val="1A1A1A"/>
      <w:sz w:val="16"/>
    </w:rPr>
  </w:style>
  <w:style w:type="character" w:customStyle="1" w:styleId="footnotemark">
    <w:name w:val="footnote mark"/>
    <w:hidden/>
    <w:rPr>
      <w:rFonts w:ascii="Times New Roman" w:eastAsia="Times New Roman" w:hAnsi="Times New Roman" w:cs="Times New Roman"/>
      <w:color w:val="1A1A1A"/>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4123</Words>
  <Characters>23505</Characters>
  <Application>Microsoft Office Word</Application>
  <DocSecurity>0</DocSecurity>
  <Lines>195</Lines>
  <Paragraphs>55</Paragraphs>
  <ScaleCrop>false</ScaleCrop>
  <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Vaasan, Srikar</dc:creator>
  <cp:keywords/>
  <cp:lastModifiedBy>Maschino, Tyler</cp:lastModifiedBy>
  <cp:revision>2</cp:revision>
  <dcterms:created xsi:type="dcterms:W3CDTF">2025-12-04T17:08:00Z</dcterms:created>
  <dcterms:modified xsi:type="dcterms:W3CDTF">2025-12-04T17:08:00Z</dcterms:modified>
</cp:coreProperties>
</file>